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635B" w:rsidRDefault="009A635B" w:rsidP="002F248E">
      <w:pPr>
        <w:pStyle w:val="MLFBodyText"/>
        <w:spacing w:after="240"/>
        <w:jc w:val="center"/>
        <w:rPr>
          <w:b/>
          <w:sz w:val="52"/>
          <w:szCs w:val="52"/>
        </w:rPr>
      </w:pPr>
    </w:p>
    <w:p w:rsidR="002F248E" w:rsidRDefault="002F248E" w:rsidP="002F248E">
      <w:pPr>
        <w:pStyle w:val="MLFBodyText"/>
        <w:spacing w:after="240"/>
        <w:jc w:val="center"/>
        <w:rPr>
          <w:b/>
          <w:sz w:val="52"/>
          <w:szCs w:val="52"/>
        </w:rPr>
      </w:pPr>
    </w:p>
    <w:p w:rsidR="002F248E" w:rsidRDefault="002F248E" w:rsidP="002F248E">
      <w:pPr>
        <w:pStyle w:val="MLFBodyText"/>
        <w:spacing w:after="240"/>
        <w:jc w:val="center"/>
        <w:rPr>
          <w:b/>
          <w:sz w:val="52"/>
          <w:szCs w:val="52"/>
        </w:rPr>
      </w:pPr>
    </w:p>
    <w:p w:rsidR="002F248E" w:rsidRPr="002F248E" w:rsidRDefault="004D391D" w:rsidP="009A635B">
      <w:pPr>
        <w:pStyle w:val="MLFBodyText"/>
        <w:spacing w:after="240"/>
        <w:contextualSpacing/>
        <w:jc w:val="center"/>
        <w:outlineLvl w:val="0"/>
        <w:rPr>
          <w:b/>
          <w:sz w:val="52"/>
          <w:szCs w:val="52"/>
        </w:rPr>
      </w:pPr>
      <w:bookmarkStart w:id="0" w:name="_GoBack"/>
      <w:bookmarkEnd w:id="0"/>
      <w:r w:rsidRPr="002F248E">
        <w:rPr>
          <w:b/>
          <w:sz w:val="52"/>
          <w:szCs w:val="52"/>
        </w:rPr>
        <w:t>SECTION VI</w:t>
      </w:r>
      <w:r w:rsidR="002F248E" w:rsidRPr="002F248E">
        <w:rPr>
          <w:b/>
          <w:sz w:val="52"/>
          <w:szCs w:val="52"/>
        </w:rPr>
        <w:t>I</w:t>
      </w:r>
    </w:p>
    <w:p w:rsidR="002F248E" w:rsidRPr="002F248E" w:rsidRDefault="002F248E" w:rsidP="009A635B">
      <w:pPr>
        <w:pStyle w:val="MLFBodyText"/>
        <w:spacing w:after="240"/>
        <w:contextualSpacing/>
        <w:jc w:val="center"/>
        <w:outlineLvl w:val="0"/>
        <w:rPr>
          <w:b/>
          <w:sz w:val="52"/>
          <w:szCs w:val="52"/>
        </w:rPr>
      </w:pPr>
    </w:p>
    <w:p w:rsidR="009A635B" w:rsidRPr="002F248E" w:rsidRDefault="009A635B" w:rsidP="009A635B">
      <w:pPr>
        <w:pStyle w:val="MLFBodyText"/>
        <w:spacing w:after="240"/>
        <w:contextualSpacing/>
        <w:jc w:val="center"/>
        <w:outlineLvl w:val="0"/>
        <w:rPr>
          <w:b/>
          <w:sz w:val="52"/>
          <w:szCs w:val="52"/>
        </w:rPr>
      </w:pPr>
      <w:r w:rsidRPr="002F248E">
        <w:rPr>
          <w:b/>
          <w:sz w:val="52"/>
          <w:szCs w:val="52"/>
        </w:rPr>
        <w:t xml:space="preserve">HIPAA PRIVACY </w:t>
      </w:r>
      <w:r w:rsidR="00866BF6" w:rsidRPr="002F248E">
        <w:rPr>
          <w:b/>
          <w:sz w:val="52"/>
          <w:szCs w:val="52"/>
        </w:rPr>
        <w:t>&amp; SECURITY</w:t>
      </w:r>
    </w:p>
    <w:p w:rsidR="009A635B" w:rsidRDefault="009A635B">
      <w:pPr>
        <w:pStyle w:val="MLFBodyText"/>
        <w:spacing w:after="240"/>
        <w:rPr>
          <w:b/>
        </w:rPr>
      </w:pPr>
    </w:p>
    <w:p w:rsidR="009A635B" w:rsidRDefault="009A635B">
      <w:pPr>
        <w:pStyle w:val="MLFBodyText"/>
        <w:spacing w:after="240"/>
        <w:rPr>
          <w:b/>
        </w:rPr>
      </w:pPr>
    </w:p>
    <w:p w:rsidR="009A635B" w:rsidRDefault="009A635B">
      <w:pPr>
        <w:pStyle w:val="MLFBodyText"/>
        <w:spacing w:after="240"/>
        <w:rPr>
          <w:b/>
        </w:rPr>
      </w:pPr>
    </w:p>
    <w:p w:rsidR="009A635B" w:rsidRDefault="009A635B">
      <w:pPr>
        <w:pStyle w:val="MLFBodyText"/>
        <w:spacing w:after="240"/>
        <w:rPr>
          <w:b/>
        </w:rPr>
      </w:pPr>
    </w:p>
    <w:p w:rsidR="00CD7FF5" w:rsidRDefault="0054489B">
      <w:pPr>
        <w:widowControl/>
        <w:autoSpaceDE/>
        <w:autoSpaceDN/>
        <w:adjustRightInd/>
        <w:rPr>
          <w:b/>
        </w:rPr>
        <w:sectPr w:rsidR="00CD7FF5" w:rsidSect="008152E1">
          <w:headerReference w:type="default" r:id="rId8"/>
          <w:footerReference w:type="default" r:id="rId9"/>
          <w:headerReference w:type="first" r:id="rId10"/>
          <w:pgSz w:w="12240" w:h="15840"/>
          <w:pgMar w:top="1440" w:right="1440" w:bottom="1440" w:left="1440" w:header="720" w:footer="720" w:gutter="0"/>
          <w:pgNumType w:start="1"/>
          <w:cols w:space="720" w:equalWidth="0">
            <w:col w:w="9600"/>
          </w:cols>
          <w:noEndnote/>
          <w:titlePg/>
          <w:docGrid w:linePitch="326"/>
        </w:sectPr>
      </w:pPr>
      <w:r>
        <w:rPr>
          <w:b/>
        </w:rPr>
        <w:br w:type="page"/>
      </w:r>
    </w:p>
    <w:p w:rsidR="009A635B" w:rsidRDefault="009A635B" w:rsidP="009A635B">
      <w:pPr>
        <w:widowControl/>
        <w:autoSpaceDE/>
        <w:autoSpaceDN/>
        <w:adjustRightInd/>
        <w:spacing w:after="200" w:line="276" w:lineRule="auto"/>
        <w:jc w:val="center"/>
        <w:outlineLvl w:val="0"/>
        <w:rPr>
          <w:b/>
        </w:rPr>
      </w:pPr>
      <w:r>
        <w:rPr>
          <w:b/>
        </w:rPr>
        <w:lastRenderedPageBreak/>
        <w:t>HIPAA</w:t>
      </w:r>
      <w:r>
        <w:rPr>
          <w:b/>
          <w:spacing w:val="-20"/>
        </w:rPr>
        <w:t xml:space="preserve"> </w:t>
      </w:r>
      <w:r>
        <w:rPr>
          <w:b/>
        </w:rPr>
        <w:t>PRIVACY</w:t>
      </w:r>
      <w:r>
        <w:rPr>
          <w:b/>
          <w:spacing w:val="-12"/>
        </w:rPr>
        <w:t xml:space="preserve"> </w:t>
      </w:r>
      <w:r>
        <w:rPr>
          <w:b/>
          <w:spacing w:val="2"/>
        </w:rPr>
        <w:t>M</w:t>
      </w:r>
      <w:r>
        <w:rPr>
          <w:b/>
        </w:rPr>
        <w:t>ANUAL</w:t>
      </w:r>
    </w:p>
    <w:p w:rsidR="004D391D" w:rsidRPr="004D391D" w:rsidRDefault="004D391D" w:rsidP="009A635B">
      <w:pPr>
        <w:widowControl/>
        <w:autoSpaceDE/>
        <w:autoSpaceDN/>
        <w:adjustRightInd/>
        <w:spacing w:after="200" w:line="276" w:lineRule="auto"/>
        <w:jc w:val="center"/>
        <w:outlineLvl w:val="0"/>
      </w:pPr>
      <w:r w:rsidRPr="004D391D">
        <w:t>Updated January 8, 2020</w:t>
      </w:r>
    </w:p>
    <w:p w:rsidR="009A635B" w:rsidRDefault="000D0E8C" w:rsidP="004D391D">
      <w:pPr>
        <w:pStyle w:val="MLFBodyText"/>
        <w:spacing w:after="240"/>
        <w:jc w:val="left"/>
      </w:pPr>
      <w:r>
        <w:rPr>
          <w:spacing w:val="7"/>
        </w:rPr>
        <w:t>Behavioral Health</w:t>
      </w:r>
      <w:r w:rsidR="007A4EEB">
        <w:rPr>
          <w:spacing w:val="7"/>
        </w:rPr>
        <w:t xml:space="preserve"> Services of Pickens County </w:t>
      </w:r>
      <w:r w:rsidR="009A635B">
        <w:t>(</w:t>
      </w:r>
      <w:r w:rsidR="004D391D">
        <w:t>BHSPC</w:t>
      </w:r>
      <w:bookmarkStart w:id="1" w:name="OLE_LINK1"/>
      <w:r w:rsidR="009A635B">
        <w:t>) values the safety and security of our clients’ data.</w:t>
      </w:r>
      <w:r w:rsidR="00CA6F4F">
        <w:t xml:space="preserve"> </w:t>
      </w:r>
      <w:r w:rsidR="009A635B">
        <w:t xml:space="preserve"> </w:t>
      </w:r>
      <w:bookmarkEnd w:id="1"/>
      <w:r w:rsidR="009A635B">
        <w:t xml:space="preserve">As a </w:t>
      </w:r>
      <w:r w:rsidR="00D50CCA">
        <w:t>covered entity</w:t>
      </w:r>
      <w:r w:rsidR="009A635B">
        <w:t>, this</w:t>
      </w:r>
      <w:r w:rsidR="009A635B">
        <w:rPr>
          <w:spacing w:val="6"/>
        </w:rPr>
        <w:t xml:space="preserve"> </w:t>
      </w:r>
      <w:r w:rsidR="004D391D">
        <w:rPr>
          <w:spacing w:val="6"/>
        </w:rPr>
        <w:t>HIPAA and Security section of the policy and procedure m</w:t>
      </w:r>
      <w:r w:rsidR="009A635B">
        <w:t>anual</w:t>
      </w:r>
      <w:r w:rsidR="009A635B">
        <w:rPr>
          <w:spacing w:val="4"/>
        </w:rPr>
        <w:t xml:space="preserve"> </w:t>
      </w:r>
      <w:r w:rsidR="009A635B">
        <w:t>is</w:t>
      </w:r>
      <w:r w:rsidR="009A635B">
        <w:rPr>
          <w:spacing w:val="8"/>
        </w:rPr>
        <w:t xml:space="preserve"> </w:t>
      </w:r>
      <w:r w:rsidR="009A635B">
        <w:t>designed</w:t>
      </w:r>
      <w:r w:rsidR="009A635B">
        <w:rPr>
          <w:spacing w:val="3"/>
        </w:rPr>
        <w:t xml:space="preserve"> </w:t>
      </w:r>
      <w:r w:rsidR="009A635B">
        <w:t>to</w:t>
      </w:r>
      <w:r w:rsidR="009A635B">
        <w:rPr>
          <w:spacing w:val="8"/>
        </w:rPr>
        <w:t xml:space="preserve"> </w:t>
      </w:r>
      <w:r w:rsidR="009A635B">
        <w:t>assist</w:t>
      </w:r>
      <w:r w:rsidR="009A635B">
        <w:rPr>
          <w:spacing w:val="7"/>
        </w:rPr>
        <w:t xml:space="preserve"> </w:t>
      </w:r>
      <w:r w:rsidR="004D391D">
        <w:rPr>
          <w:spacing w:val="7"/>
        </w:rPr>
        <w:t>BHSPC</w:t>
      </w:r>
      <w:r w:rsidR="004804B8">
        <w:rPr>
          <w:spacing w:val="7"/>
        </w:rPr>
        <w:t xml:space="preserve"> </w:t>
      </w:r>
      <w:r w:rsidR="009A635B">
        <w:rPr>
          <w:spacing w:val="7"/>
        </w:rPr>
        <w:t xml:space="preserve">employees </w:t>
      </w:r>
      <w:r w:rsidR="009A635B">
        <w:t>in complying</w:t>
      </w:r>
      <w:r w:rsidR="009A635B">
        <w:rPr>
          <w:spacing w:val="3"/>
        </w:rPr>
        <w:t xml:space="preserve"> </w:t>
      </w:r>
      <w:r w:rsidR="009A635B">
        <w:t>with</w:t>
      </w:r>
      <w:r w:rsidR="009A635B">
        <w:rPr>
          <w:spacing w:val="10"/>
        </w:rPr>
        <w:t xml:space="preserve"> </w:t>
      </w:r>
      <w:r w:rsidR="009A635B">
        <w:t>the</w:t>
      </w:r>
      <w:r w:rsidR="009A635B">
        <w:rPr>
          <w:spacing w:val="8"/>
        </w:rPr>
        <w:t xml:space="preserve"> </w:t>
      </w:r>
      <w:r w:rsidR="009A635B">
        <w:t>Health</w:t>
      </w:r>
      <w:r w:rsidR="009A635B">
        <w:rPr>
          <w:spacing w:val="8"/>
        </w:rPr>
        <w:t xml:space="preserve"> </w:t>
      </w:r>
      <w:r w:rsidR="009A635B">
        <w:t>Insurance</w:t>
      </w:r>
      <w:r w:rsidR="009A635B">
        <w:rPr>
          <w:spacing w:val="5"/>
        </w:rPr>
        <w:t xml:space="preserve"> </w:t>
      </w:r>
      <w:r w:rsidR="009A635B">
        <w:t>Portability</w:t>
      </w:r>
      <w:r w:rsidR="009A635B">
        <w:rPr>
          <w:spacing w:val="4"/>
        </w:rPr>
        <w:t xml:space="preserve"> </w:t>
      </w:r>
      <w:r w:rsidR="009A635B">
        <w:t>and</w:t>
      </w:r>
      <w:r w:rsidR="009A635B">
        <w:rPr>
          <w:spacing w:val="10"/>
        </w:rPr>
        <w:t xml:space="preserve"> </w:t>
      </w:r>
      <w:r w:rsidR="009A635B">
        <w:t>Accountability Act</w:t>
      </w:r>
      <w:r w:rsidR="009A635B">
        <w:rPr>
          <w:spacing w:val="10"/>
        </w:rPr>
        <w:t xml:space="preserve"> </w:t>
      </w:r>
      <w:r w:rsidR="009A635B">
        <w:t>of</w:t>
      </w:r>
      <w:r w:rsidR="009A635B">
        <w:rPr>
          <w:spacing w:val="11"/>
        </w:rPr>
        <w:t xml:space="preserve"> </w:t>
      </w:r>
      <w:r w:rsidR="009A635B">
        <w:t>1996</w:t>
      </w:r>
      <w:r w:rsidR="009A635B">
        <w:rPr>
          <w:spacing w:val="11"/>
        </w:rPr>
        <w:t xml:space="preserve"> </w:t>
      </w:r>
      <w:r w:rsidR="009A635B">
        <w:t>(“HIPAA”) privacy</w:t>
      </w:r>
      <w:r w:rsidR="009A635B">
        <w:rPr>
          <w:spacing w:val="4"/>
        </w:rPr>
        <w:t xml:space="preserve"> </w:t>
      </w:r>
      <w:r w:rsidR="009A635B">
        <w:t>standards,</w:t>
      </w:r>
      <w:r w:rsidR="009A635B">
        <w:rPr>
          <w:spacing w:val="5"/>
        </w:rPr>
        <w:t xml:space="preserve"> </w:t>
      </w:r>
      <w:r w:rsidR="009A635B">
        <w:t>the</w:t>
      </w:r>
      <w:r w:rsidR="009A635B">
        <w:rPr>
          <w:spacing w:val="7"/>
        </w:rPr>
        <w:t xml:space="preserve"> </w:t>
      </w:r>
      <w:r w:rsidR="009A635B">
        <w:t>Health</w:t>
      </w:r>
      <w:r w:rsidR="009A635B">
        <w:rPr>
          <w:spacing w:val="6"/>
        </w:rPr>
        <w:t xml:space="preserve"> </w:t>
      </w:r>
      <w:r w:rsidR="009A635B">
        <w:t>Information</w:t>
      </w:r>
      <w:r w:rsidR="009A635B">
        <w:rPr>
          <w:spacing w:val="3"/>
        </w:rPr>
        <w:t xml:space="preserve"> </w:t>
      </w:r>
      <w:r w:rsidR="009A635B">
        <w:t>Technology</w:t>
      </w:r>
      <w:r w:rsidR="009A635B">
        <w:rPr>
          <w:spacing w:val="3"/>
        </w:rPr>
        <w:t xml:space="preserve"> </w:t>
      </w:r>
      <w:r w:rsidR="009A635B">
        <w:t>for</w:t>
      </w:r>
      <w:r w:rsidR="009A635B">
        <w:rPr>
          <w:spacing w:val="10"/>
        </w:rPr>
        <w:t xml:space="preserve"> </w:t>
      </w:r>
      <w:r w:rsidR="009A635B">
        <w:t>Economic and</w:t>
      </w:r>
      <w:r w:rsidR="009A635B">
        <w:rPr>
          <w:spacing w:val="9"/>
        </w:rPr>
        <w:t xml:space="preserve"> </w:t>
      </w:r>
      <w:r w:rsidR="009A635B">
        <w:t>Clinical</w:t>
      </w:r>
      <w:r w:rsidR="009A635B">
        <w:rPr>
          <w:spacing w:val="2"/>
        </w:rPr>
        <w:t xml:space="preserve"> </w:t>
      </w:r>
      <w:r w:rsidR="009A635B">
        <w:t>Health</w:t>
      </w:r>
      <w:r w:rsidR="009A635B">
        <w:rPr>
          <w:spacing w:val="6"/>
        </w:rPr>
        <w:t xml:space="preserve"> </w:t>
      </w:r>
      <w:r w:rsidR="009A635B">
        <w:t>Act (“HITECH”),</w:t>
      </w:r>
      <w:r w:rsidR="009A635B">
        <w:rPr>
          <w:spacing w:val="6"/>
        </w:rPr>
        <w:t xml:space="preserve"> </w:t>
      </w:r>
      <w:r w:rsidR="009A635B">
        <w:t>and</w:t>
      </w:r>
      <w:r w:rsidR="009A635B">
        <w:rPr>
          <w:spacing w:val="10"/>
        </w:rPr>
        <w:t xml:space="preserve"> </w:t>
      </w:r>
      <w:r w:rsidR="006A33C3">
        <w:rPr>
          <w:spacing w:val="10"/>
        </w:rPr>
        <w:t xml:space="preserve">South Carolina </w:t>
      </w:r>
      <w:r w:rsidR="009A635B">
        <w:rPr>
          <w:spacing w:val="10"/>
        </w:rPr>
        <w:t>state</w:t>
      </w:r>
      <w:r w:rsidR="009A635B">
        <w:rPr>
          <w:spacing w:val="6"/>
        </w:rPr>
        <w:t xml:space="preserve"> </w:t>
      </w:r>
      <w:r w:rsidR="009A635B">
        <w:t>laws</w:t>
      </w:r>
      <w:r w:rsidR="009A635B">
        <w:rPr>
          <w:spacing w:val="9"/>
        </w:rPr>
        <w:t xml:space="preserve"> </w:t>
      </w:r>
      <w:r w:rsidR="009A635B">
        <w:t>relating</w:t>
      </w:r>
      <w:r w:rsidR="009A635B">
        <w:rPr>
          <w:spacing w:val="6"/>
        </w:rPr>
        <w:t xml:space="preserve"> </w:t>
      </w:r>
      <w:r w:rsidR="009A635B">
        <w:t xml:space="preserve">to patient privacy.  </w:t>
      </w:r>
      <w:r w:rsidR="006A33C3">
        <w:t xml:space="preserve">The </w:t>
      </w:r>
      <w:r w:rsidR="004D391D">
        <w:t>m</w:t>
      </w:r>
      <w:r w:rsidR="006A33C3">
        <w:t xml:space="preserve">anual notes areas in which HIPAA privacy laws may differ from the regulations in 42 C.F.R. Part 2.  </w:t>
      </w:r>
      <w:r w:rsidR="00CA6F4F">
        <w:t>We</w:t>
      </w:r>
      <w:r w:rsidR="009A635B">
        <w:t xml:space="preserve"> firmly</w:t>
      </w:r>
      <w:r w:rsidR="009A635B">
        <w:rPr>
          <w:spacing w:val="3"/>
        </w:rPr>
        <w:t xml:space="preserve"> </w:t>
      </w:r>
      <w:r w:rsidR="009A635B">
        <w:t>be</w:t>
      </w:r>
      <w:r w:rsidR="00CA6F4F">
        <w:t>lieve</w:t>
      </w:r>
      <w:r w:rsidR="009A635B">
        <w:t xml:space="preserve"> the Protected</w:t>
      </w:r>
      <w:r w:rsidR="009A635B">
        <w:rPr>
          <w:spacing w:val="3"/>
        </w:rPr>
        <w:t xml:space="preserve"> </w:t>
      </w:r>
      <w:r w:rsidR="009A635B">
        <w:t>Health</w:t>
      </w:r>
      <w:r w:rsidR="009A635B">
        <w:rPr>
          <w:spacing w:val="6"/>
        </w:rPr>
        <w:t xml:space="preserve"> </w:t>
      </w:r>
      <w:r w:rsidR="009A635B">
        <w:t>Information</w:t>
      </w:r>
      <w:r w:rsidR="009A635B">
        <w:rPr>
          <w:spacing w:val="3"/>
        </w:rPr>
        <w:t xml:space="preserve"> </w:t>
      </w:r>
      <w:r w:rsidR="009A635B">
        <w:t>(“PHI”)</w:t>
      </w:r>
      <w:r w:rsidR="009A635B">
        <w:rPr>
          <w:spacing w:val="6"/>
        </w:rPr>
        <w:t xml:space="preserve"> </w:t>
      </w:r>
      <w:r w:rsidR="009A635B">
        <w:t>of</w:t>
      </w:r>
      <w:r w:rsidR="009A635B">
        <w:rPr>
          <w:spacing w:val="10"/>
        </w:rPr>
        <w:t xml:space="preserve"> </w:t>
      </w:r>
      <w:r w:rsidR="009A635B">
        <w:t>individuals must</w:t>
      </w:r>
      <w:r w:rsidR="009A635B">
        <w:rPr>
          <w:spacing w:val="7"/>
        </w:rPr>
        <w:t xml:space="preserve"> </w:t>
      </w:r>
      <w:r w:rsidR="009A635B">
        <w:t>be</w:t>
      </w:r>
      <w:r w:rsidR="009A635B">
        <w:rPr>
          <w:spacing w:val="7"/>
        </w:rPr>
        <w:t xml:space="preserve"> </w:t>
      </w:r>
      <w:r w:rsidR="009A635B">
        <w:t>treated</w:t>
      </w:r>
      <w:r w:rsidR="009A635B">
        <w:rPr>
          <w:spacing w:val="4"/>
        </w:rPr>
        <w:t xml:space="preserve"> </w:t>
      </w:r>
      <w:r w:rsidR="009A635B">
        <w:t>with</w:t>
      </w:r>
      <w:r w:rsidR="009A635B">
        <w:rPr>
          <w:spacing w:val="8"/>
        </w:rPr>
        <w:t xml:space="preserve"> </w:t>
      </w:r>
      <w:r w:rsidR="009A635B">
        <w:t>the</w:t>
      </w:r>
      <w:r w:rsidR="009A635B">
        <w:rPr>
          <w:spacing w:val="7"/>
        </w:rPr>
        <w:t xml:space="preserve"> </w:t>
      </w:r>
      <w:r w:rsidR="009A635B">
        <w:t>utmost confidentiality</w:t>
      </w:r>
      <w:r w:rsidR="009A635B">
        <w:rPr>
          <w:spacing w:val="-10"/>
        </w:rPr>
        <w:t xml:space="preserve"> </w:t>
      </w:r>
      <w:r w:rsidR="009A635B">
        <w:t>and</w:t>
      </w:r>
      <w:r w:rsidR="009A635B">
        <w:rPr>
          <w:spacing w:val="-1"/>
        </w:rPr>
        <w:t xml:space="preserve"> </w:t>
      </w:r>
      <w:r w:rsidR="009A635B">
        <w:t>security.</w:t>
      </w:r>
    </w:p>
    <w:p w:rsidR="009A635B" w:rsidRDefault="009A635B" w:rsidP="004D391D">
      <w:pPr>
        <w:pStyle w:val="MLFBodyText"/>
        <w:spacing w:after="240"/>
        <w:jc w:val="left"/>
      </w:pPr>
      <w:r>
        <w:t>If you have</w:t>
      </w:r>
      <w:r>
        <w:rPr>
          <w:spacing w:val="-5"/>
        </w:rPr>
        <w:t xml:space="preserve"> </w:t>
      </w:r>
      <w:r>
        <w:t>any</w:t>
      </w:r>
      <w:r>
        <w:rPr>
          <w:spacing w:val="-1"/>
        </w:rPr>
        <w:t xml:space="preserve"> </w:t>
      </w:r>
      <w:r>
        <w:t>questions</w:t>
      </w:r>
      <w:r>
        <w:rPr>
          <w:spacing w:val="-5"/>
        </w:rPr>
        <w:t xml:space="preserve"> </w:t>
      </w:r>
      <w:r>
        <w:t>or concerns</w:t>
      </w:r>
      <w:r>
        <w:rPr>
          <w:spacing w:val="-6"/>
        </w:rPr>
        <w:t xml:space="preserve"> </w:t>
      </w:r>
      <w:r>
        <w:t>at</w:t>
      </w:r>
      <w:r>
        <w:rPr>
          <w:spacing w:val="-2"/>
        </w:rPr>
        <w:t xml:space="preserve"> </w:t>
      </w:r>
      <w:r>
        <w:t>any</w:t>
      </w:r>
      <w:r>
        <w:rPr>
          <w:spacing w:val="-1"/>
        </w:rPr>
        <w:t xml:space="preserve"> </w:t>
      </w:r>
      <w:r>
        <w:t>time,</w:t>
      </w:r>
      <w:r>
        <w:rPr>
          <w:spacing w:val="-4"/>
        </w:rPr>
        <w:t xml:space="preserve"> </w:t>
      </w:r>
      <w:r>
        <w:t>please</w:t>
      </w:r>
      <w:r>
        <w:rPr>
          <w:spacing w:val="-5"/>
        </w:rPr>
        <w:t xml:space="preserve"> </w:t>
      </w:r>
      <w:r>
        <w:t>feel</w:t>
      </w:r>
      <w:r>
        <w:rPr>
          <w:spacing w:val="-3"/>
        </w:rPr>
        <w:t xml:space="preserve"> </w:t>
      </w:r>
      <w:r>
        <w:t>free</w:t>
      </w:r>
      <w:r>
        <w:rPr>
          <w:spacing w:val="-3"/>
        </w:rPr>
        <w:t xml:space="preserve"> </w:t>
      </w:r>
      <w:r>
        <w:t>to</w:t>
      </w:r>
      <w:r>
        <w:rPr>
          <w:spacing w:val="-1"/>
        </w:rPr>
        <w:t xml:space="preserve"> </w:t>
      </w:r>
      <w:r>
        <w:t>contact</w:t>
      </w:r>
      <w:r>
        <w:rPr>
          <w:spacing w:val="-7"/>
        </w:rPr>
        <w:t xml:space="preserve"> </w:t>
      </w:r>
      <w:r>
        <w:t>me</w:t>
      </w:r>
      <w:r>
        <w:rPr>
          <w:spacing w:val="-3"/>
        </w:rPr>
        <w:t xml:space="preserve"> </w:t>
      </w:r>
      <w:r>
        <w:t>directly.</w:t>
      </w:r>
    </w:p>
    <w:p w:rsidR="009A635B" w:rsidRDefault="009A635B" w:rsidP="004D391D">
      <w:pPr>
        <w:pStyle w:val="MLFBodyText"/>
        <w:spacing w:after="240"/>
        <w:jc w:val="left"/>
      </w:pPr>
      <w:r>
        <w:t>Sincerely,</w:t>
      </w:r>
    </w:p>
    <w:p w:rsidR="004D391D" w:rsidRDefault="004D391D">
      <w:pPr>
        <w:pStyle w:val="MLFBodyText"/>
        <w:spacing w:after="240"/>
      </w:pPr>
    </w:p>
    <w:p w:rsidR="004D391D" w:rsidRDefault="004D391D">
      <w:pPr>
        <w:pStyle w:val="MLFBodyText"/>
        <w:spacing w:after="240"/>
      </w:pPr>
    </w:p>
    <w:p w:rsidR="009A635B" w:rsidRDefault="009A635B">
      <w:pPr>
        <w:pStyle w:val="MLFBodyText"/>
        <w:spacing w:after="240"/>
      </w:pPr>
      <w:r>
        <w:t>__________________________</w:t>
      </w:r>
    </w:p>
    <w:p w:rsidR="009A635B" w:rsidRPr="003A0996" w:rsidRDefault="00853E79" w:rsidP="003A0996">
      <w:r>
        <w:t xml:space="preserve">Benjamin Barth, </w:t>
      </w:r>
      <w:r w:rsidR="009A635B" w:rsidRPr="003A0996">
        <w:t>Privacy</w:t>
      </w:r>
      <w:r>
        <w:t>/Security</w:t>
      </w:r>
      <w:r w:rsidR="009A635B" w:rsidRPr="003A0996">
        <w:t xml:space="preserve"> Officer</w:t>
      </w:r>
    </w:p>
    <w:p w:rsidR="0054489B" w:rsidRDefault="009A635B">
      <w:pPr>
        <w:pStyle w:val="MLFBodyText"/>
        <w:sectPr w:rsidR="0054489B" w:rsidSect="00EB4400">
          <w:pgSz w:w="12240" w:h="15840"/>
          <w:pgMar w:top="1440" w:right="1440" w:bottom="1440" w:left="1440" w:header="360" w:footer="360" w:gutter="0"/>
          <w:pgNumType w:start="1"/>
          <w:cols w:space="720" w:equalWidth="0">
            <w:col w:w="9600"/>
          </w:cols>
          <w:noEndnote/>
          <w:titlePg/>
          <w:docGrid w:linePitch="326"/>
        </w:sectPr>
      </w:pPr>
      <w:r>
        <w:br w:type="page"/>
      </w:r>
    </w:p>
    <w:p w:rsidR="00A0135C" w:rsidRDefault="00A0135C" w:rsidP="00A0135C">
      <w:pPr>
        <w:jc w:val="center"/>
        <w:rPr>
          <w:b/>
          <w:snapToGrid w:val="0"/>
          <w:sz w:val="40"/>
          <w:szCs w:val="40"/>
        </w:rPr>
      </w:pPr>
      <w:r w:rsidRPr="001B6024">
        <w:rPr>
          <w:b/>
          <w:snapToGrid w:val="0"/>
          <w:sz w:val="40"/>
          <w:szCs w:val="40"/>
        </w:rPr>
        <w:lastRenderedPageBreak/>
        <w:t>TABLE OF CONTENTS</w:t>
      </w:r>
    </w:p>
    <w:p w:rsidR="00B52A1D" w:rsidRDefault="00B52A1D" w:rsidP="00A0135C">
      <w:pPr>
        <w:jc w:val="center"/>
        <w:rPr>
          <w:b/>
          <w:snapToGrid w:val="0"/>
          <w:sz w:val="40"/>
          <w:szCs w:val="40"/>
        </w:rPr>
      </w:pPr>
    </w:p>
    <w:p w:rsidR="009A635B" w:rsidRDefault="009A635B">
      <w:pPr>
        <w:pStyle w:val="MLFBodyText"/>
      </w:pPr>
    </w:p>
    <w:p w:rsidR="00A0135C" w:rsidRPr="005E284B" w:rsidRDefault="00A0135C" w:rsidP="00A0135C">
      <w:pPr>
        <w:rPr>
          <w:b/>
          <w:snapToGrid w:val="0"/>
          <w:sz w:val="32"/>
          <w:szCs w:val="32"/>
        </w:rPr>
      </w:pPr>
      <w:r w:rsidRPr="005E284B">
        <w:rPr>
          <w:b/>
          <w:snapToGrid w:val="0"/>
          <w:sz w:val="32"/>
          <w:szCs w:val="32"/>
        </w:rPr>
        <w:t>Privacy</w:t>
      </w:r>
    </w:p>
    <w:p w:rsidR="00A0135C" w:rsidRDefault="00A0135C" w:rsidP="00A0135C">
      <w:pPr>
        <w:tabs>
          <w:tab w:val="right" w:leader="dot" w:pos="8640"/>
        </w:tabs>
        <w:ind w:left="360"/>
        <w:rPr>
          <w:snapToGrid w:val="0"/>
          <w:sz w:val="28"/>
          <w:szCs w:val="28"/>
        </w:rPr>
      </w:pPr>
      <w:r>
        <w:rPr>
          <w:snapToGrid w:val="0"/>
          <w:sz w:val="28"/>
          <w:szCs w:val="28"/>
        </w:rPr>
        <w:t>Introduction</w:t>
      </w:r>
      <w:r>
        <w:rPr>
          <w:snapToGrid w:val="0"/>
          <w:sz w:val="28"/>
          <w:szCs w:val="28"/>
        </w:rPr>
        <w:tab/>
        <w:t>Page 1</w:t>
      </w:r>
    </w:p>
    <w:p w:rsidR="00A0135C" w:rsidRDefault="00A0135C" w:rsidP="00A0135C">
      <w:pPr>
        <w:tabs>
          <w:tab w:val="right" w:leader="dot" w:pos="8640"/>
        </w:tabs>
        <w:ind w:left="360"/>
        <w:rPr>
          <w:snapToGrid w:val="0"/>
          <w:sz w:val="28"/>
          <w:szCs w:val="28"/>
        </w:rPr>
      </w:pPr>
      <w:r>
        <w:rPr>
          <w:snapToGrid w:val="0"/>
          <w:sz w:val="28"/>
          <w:szCs w:val="28"/>
        </w:rPr>
        <w:t>Definitions</w:t>
      </w:r>
      <w:r>
        <w:rPr>
          <w:snapToGrid w:val="0"/>
          <w:sz w:val="28"/>
          <w:szCs w:val="28"/>
        </w:rPr>
        <w:tab/>
        <w:t>Page 1</w:t>
      </w:r>
    </w:p>
    <w:p w:rsidR="00A0135C" w:rsidRDefault="00A0135C" w:rsidP="00A0135C">
      <w:pPr>
        <w:tabs>
          <w:tab w:val="right" w:leader="dot" w:pos="8640"/>
        </w:tabs>
        <w:ind w:left="360"/>
        <w:rPr>
          <w:snapToGrid w:val="0"/>
          <w:sz w:val="28"/>
          <w:szCs w:val="28"/>
        </w:rPr>
      </w:pPr>
      <w:r>
        <w:rPr>
          <w:snapToGrid w:val="0"/>
          <w:sz w:val="28"/>
          <w:szCs w:val="28"/>
        </w:rPr>
        <w:t>Permitted Uses and Disclosures</w:t>
      </w:r>
      <w:r>
        <w:rPr>
          <w:snapToGrid w:val="0"/>
          <w:sz w:val="28"/>
          <w:szCs w:val="28"/>
        </w:rPr>
        <w:tab/>
        <w:t>Page 4</w:t>
      </w:r>
    </w:p>
    <w:p w:rsidR="00A0135C" w:rsidRDefault="00A0135C" w:rsidP="00A0135C">
      <w:pPr>
        <w:tabs>
          <w:tab w:val="right" w:leader="dot" w:pos="8640"/>
        </w:tabs>
        <w:ind w:left="360"/>
        <w:rPr>
          <w:snapToGrid w:val="0"/>
          <w:sz w:val="28"/>
          <w:szCs w:val="28"/>
        </w:rPr>
      </w:pPr>
      <w:r>
        <w:rPr>
          <w:snapToGrid w:val="0"/>
          <w:sz w:val="28"/>
          <w:szCs w:val="28"/>
        </w:rPr>
        <w:t>PHI Access and Disclosures</w:t>
      </w:r>
      <w:r>
        <w:rPr>
          <w:snapToGrid w:val="0"/>
          <w:sz w:val="28"/>
          <w:szCs w:val="28"/>
        </w:rPr>
        <w:tab/>
        <w:t>Page 2</w:t>
      </w:r>
      <w:r w:rsidR="00B52A1D">
        <w:rPr>
          <w:snapToGrid w:val="0"/>
          <w:sz w:val="28"/>
          <w:szCs w:val="28"/>
        </w:rPr>
        <w:t>0</w:t>
      </w:r>
    </w:p>
    <w:p w:rsidR="00A0135C" w:rsidRDefault="00A0135C" w:rsidP="00A0135C">
      <w:pPr>
        <w:tabs>
          <w:tab w:val="right" w:leader="dot" w:pos="8640"/>
        </w:tabs>
        <w:ind w:left="360"/>
        <w:rPr>
          <w:snapToGrid w:val="0"/>
          <w:sz w:val="28"/>
          <w:szCs w:val="28"/>
        </w:rPr>
      </w:pPr>
      <w:r>
        <w:rPr>
          <w:snapToGrid w:val="0"/>
          <w:sz w:val="28"/>
          <w:szCs w:val="28"/>
        </w:rPr>
        <w:t>Access to Inspect and Copy Records</w:t>
      </w:r>
      <w:r>
        <w:rPr>
          <w:snapToGrid w:val="0"/>
          <w:sz w:val="28"/>
          <w:szCs w:val="28"/>
        </w:rPr>
        <w:tab/>
        <w:t>Page 2</w:t>
      </w:r>
      <w:r w:rsidR="00B52A1D">
        <w:rPr>
          <w:snapToGrid w:val="0"/>
          <w:sz w:val="28"/>
          <w:szCs w:val="28"/>
        </w:rPr>
        <w:t>2</w:t>
      </w:r>
    </w:p>
    <w:p w:rsidR="00A0135C" w:rsidRDefault="00A0135C" w:rsidP="00A0135C">
      <w:pPr>
        <w:tabs>
          <w:tab w:val="right" w:leader="dot" w:pos="8640"/>
        </w:tabs>
        <w:ind w:left="360"/>
        <w:rPr>
          <w:snapToGrid w:val="0"/>
          <w:sz w:val="28"/>
          <w:szCs w:val="28"/>
        </w:rPr>
      </w:pPr>
      <w:r>
        <w:rPr>
          <w:snapToGrid w:val="0"/>
          <w:sz w:val="28"/>
          <w:szCs w:val="28"/>
        </w:rPr>
        <w:t>Request for Amendment of PHI Record</w:t>
      </w:r>
      <w:r>
        <w:rPr>
          <w:snapToGrid w:val="0"/>
          <w:sz w:val="28"/>
          <w:szCs w:val="28"/>
        </w:rPr>
        <w:tab/>
        <w:t>Page 2</w:t>
      </w:r>
      <w:r w:rsidR="00B52A1D">
        <w:rPr>
          <w:snapToGrid w:val="0"/>
          <w:sz w:val="28"/>
          <w:szCs w:val="28"/>
        </w:rPr>
        <w:t>4</w:t>
      </w:r>
    </w:p>
    <w:p w:rsidR="00A0135C" w:rsidRDefault="00A0135C" w:rsidP="00A0135C">
      <w:pPr>
        <w:tabs>
          <w:tab w:val="right" w:leader="dot" w:pos="8640"/>
        </w:tabs>
        <w:ind w:left="360"/>
        <w:rPr>
          <w:snapToGrid w:val="0"/>
          <w:sz w:val="28"/>
          <w:szCs w:val="28"/>
        </w:rPr>
      </w:pPr>
      <w:r>
        <w:rPr>
          <w:snapToGrid w:val="0"/>
          <w:sz w:val="28"/>
          <w:szCs w:val="28"/>
        </w:rPr>
        <w:t>Breach Notification</w:t>
      </w:r>
      <w:r>
        <w:rPr>
          <w:snapToGrid w:val="0"/>
          <w:sz w:val="28"/>
          <w:szCs w:val="28"/>
        </w:rPr>
        <w:tab/>
        <w:t>Page 2</w:t>
      </w:r>
      <w:r w:rsidR="00B52A1D">
        <w:rPr>
          <w:snapToGrid w:val="0"/>
          <w:sz w:val="28"/>
          <w:szCs w:val="28"/>
        </w:rPr>
        <w:t>6</w:t>
      </w:r>
    </w:p>
    <w:p w:rsidR="00A0135C" w:rsidRDefault="00A0135C" w:rsidP="00A0135C">
      <w:pPr>
        <w:tabs>
          <w:tab w:val="right" w:leader="dot" w:pos="8640"/>
        </w:tabs>
        <w:ind w:left="360"/>
        <w:rPr>
          <w:snapToGrid w:val="0"/>
          <w:sz w:val="28"/>
          <w:szCs w:val="28"/>
        </w:rPr>
      </w:pPr>
      <w:r>
        <w:rPr>
          <w:snapToGrid w:val="0"/>
          <w:sz w:val="28"/>
          <w:szCs w:val="28"/>
        </w:rPr>
        <w:t>Administrative Requirements</w:t>
      </w:r>
      <w:r>
        <w:rPr>
          <w:snapToGrid w:val="0"/>
          <w:sz w:val="28"/>
          <w:szCs w:val="28"/>
        </w:rPr>
        <w:tab/>
        <w:t>Page 3</w:t>
      </w:r>
      <w:r w:rsidR="00B52A1D">
        <w:rPr>
          <w:snapToGrid w:val="0"/>
          <w:sz w:val="28"/>
          <w:szCs w:val="28"/>
        </w:rPr>
        <w:t>1</w:t>
      </w:r>
    </w:p>
    <w:p w:rsidR="00A0135C" w:rsidRDefault="00A0135C" w:rsidP="00A0135C">
      <w:pPr>
        <w:tabs>
          <w:tab w:val="right" w:leader="dot" w:pos="8640"/>
        </w:tabs>
        <w:ind w:left="360"/>
        <w:rPr>
          <w:snapToGrid w:val="0"/>
          <w:sz w:val="28"/>
          <w:szCs w:val="28"/>
        </w:rPr>
      </w:pPr>
    </w:p>
    <w:p w:rsidR="00A0135C" w:rsidRDefault="00A0135C" w:rsidP="00A0135C">
      <w:pPr>
        <w:tabs>
          <w:tab w:val="right" w:leader="dot" w:pos="8640"/>
        </w:tabs>
        <w:rPr>
          <w:snapToGrid w:val="0"/>
          <w:sz w:val="28"/>
          <w:szCs w:val="28"/>
        </w:rPr>
      </w:pPr>
    </w:p>
    <w:p w:rsidR="00A0135C" w:rsidRDefault="00A0135C" w:rsidP="00A0135C">
      <w:pPr>
        <w:tabs>
          <w:tab w:val="right" w:leader="dot" w:pos="8640"/>
        </w:tabs>
        <w:rPr>
          <w:snapToGrid w:val="0"/>
          <w:sz w:val="28"/>
          <w:szCs w:val="28"/>
        </w:rPr>
      </w:pPr>
    </w:p>
    <w:p w:rsidR="00A0135C" w:rsidRDefault="00A0135C" w:rsidP="00A0135C">
      <w:pPr>
        <w:tabs>
          <w:tab w:val="right" w:leader="dot" w:pos="8640"/>
        </w:tabs>
        <w:rPr>
          <w:b/>
          <w:snapToGrid w:val="0"/>
          <w:sz w:val="32"/>
          <w:szCs w:val="32"/>
        </w:rPr>
      </w:pPr>
      <w:r w:rsidRPr="005E284B">
        <w:rPr>
          <w:b/>
          <w:snapToGrid w:val="0"/>
          <w:sz w:val="32"/>
          <w:szCs w:val="32"/>
        </w:rPr>
        <w:t>Security</w:t>
      </w:r>
    </w:p>
    <w:p w:rsidR="00A0135C" w:rsidRDefault="00A0135C" w:rsidP="00A0135C">
      <w:pPr>
        <w:tabs>
          <w:tab w:val="right" w:leader="dot" w:pos="8640"/>
        </w:tabs>
        <w:ind w:left="360"/>
        <w:rPr>
          <w:snapToGrid w:val="0"/>
          <w:sz w:val="28"/>
          <w:szCs w:val="28"/>
        </w:rPr>
      </w:pPr>
      <w:r>
        <w:rPr>
          <w:snapToGrid w:val="0"/>
          <w:sz w:val="28"/>
          <w:szCs w:val="28"/>
        </w:rPr>
        <w:t>Introduction and Overview</w:t>
      </w:r>
      <w:r>
        <w:rPr>
          <w:snapToGrid w:val="0"/>
          <w:sz w:val="28"/>
          <w:szCs w:val="28"/>
        </w:rPr>
        <w:tab/>
        <w:t>Page 3</w:t>
      </w:r>
      <w:r w:rsidR="00B52A1D">
        <w:rPr>
          <w:snapToGrid w:val="0"/>
          <w:sz w:val="28"/>
          <w:szCs w:val="28"/>
        </w:rPr>
        <w:t>2</w:t>
      </w:r>
    </w:p>
    <w:p w:rsidR="00A0135C" w:rsidRDefault="00A0135C" w:rsidP="00A0135C">
      <w:pPr>
        <w:tabs>
          <w:tab w:val="right" w:leader="dot" w:pos="8640"/>
        </w:tabs>
        <w:ind w:left="360"/>
        <w:rPr>
          <w:snapToGrid w:val="0"/>
          <w:sz w:val="28"/>
          <w:szCs w:val="28"/>
        </w:rPr>
      </w:pPr>
      <w:r>
        <w:rPr>
          <w:snapToGrid w:val="0"/>
          <w:sz w:val="28"/>
          <w:szCs w:val="28"/>
        </w:rPr>
        <w:t>Security Management Policy</w:t>
      </w:r>
      <w:r>
        <w:rPr>
          <w:snapToGrid w:val="0"/>
          <w:sz w:val="28"/>
          <w:szCs w:val="28"/>
        </w:rPr>
        <w:tab/>
        <w:t>Page 3</w:t>
      </w:r>
      <w:r w:rsidR="00B52A1D">
        <w:rPr>
          <w:snapToGrid w:val="0"/>
          <w:sz w:val="28"/>
          <w:szCs w:val="28"/>
        </w:rPr>
        <w:t>4</w:t>
      </w:r>
    </w:p>
    <w:p w:rsidR="00A0135C" w:rsidRDefault="00A0135C" w:rsidP="00A0135C">
      <w:pPr>
        <w:tabs>
          <w:tab w:val="right" w:leader="dot" w:pos="8640"/>
        </w:tabs>
        <w:ind w:left="360"/>
        <w:rPr>
          <w:snapToGrid w:val="0"/>
          <w:sz w:val="28"/>
          <w:szCs w:val="28"/>
        </w:rPr>
      </w:pPr>
      <w:r>
        <w:rPr>
          <w:snapToGrid w:val="0"/>
          <w:sz w:val="28"/>
          <w:szCs w:val="28"/>
        </w:rPr>
        <w:t>Employee Acceptable Use Policy</w:t>
      </w:r>
      <w:r>
        <w:rPr>
          <w:snapToGrid w:val="0"/>
          <w:sz w:val="28"/>
          <w:szCs w:val="28"/>
        </w:rPr>
        <w:tab/>
        <w:t xml:space="preserve">Page </w:t>
      </w:r>
      <w:r w:rsidR="00B52A1D">
        <w:rPr>
          <w:snapToGrid w:val="0"/>
          <w:sz w:val="28"/>
          <w:szCs w:val="28"/>
        </w:rPr>
        <w:t>39</w:t>
      </w:r>
    </w:p>
    <w:p w:rsidR="00A0135C" w:rsidRDefault="00A0135C" w:rsidP="00A0135C">
      <w:pPr>
        <w:tabs>
          <w:tab w:val="right" w:leader="dot" w:pos="8640"/>
        </w:tabs>
        <w:ind w:left="360"/>
        <w:rPr>
          <w:snapToGrid w:val="0"/>
          <w:sz w:val="28"/>
          <w:szCs w:val="28"/>
        </w:rPr>
      </w:pPr>
      <w:r>
        <w:rPr>
          <w:snapToGrid w:val="0"/>
          <w:sz w:val="28"/>
          <w:szCs w:val="28"/>
        </w:rPr>
        <w:t>Workforce Security Policy</w:t>
      </w:r>
      <w:r>
        <w:rPr>
          <w:snapToGrid w:val="0"/>
          <w:sz w:val="28"/>
          <w:szCs w:val="28"/>
        </w:rPr>
        <w:tab/>
        <w:t>Page 4</w:t>
      </w:r>
      <w:r w:rsidR="00B52A1D">
        <w:rPr>
          <w:snapToGrid w:val="0"/>
          <w:sz w:val="28"/>
          <w:szCs w:val="28"/>
        </w:rPr>
        <w:t>1</w:t>
      </w:r>
    </w:p>
    <w:p w:rsidR="00A0135C" w:rsidRDefault="00A0135C" w:rsidP="00A0135C">
      <w:pPr>
        <w:tabs>
          <w:tab w:val="right" w:leader="dot" w:pos="8640"/>
        </w:tabs>
        <w:ind w:left="360"/>
        <w:rPr>
          <w:snapToGrid w:val="0"/>
          <w:sz w:val="28"/>
          <w:szCs w:val="28"/>
        </w:rPr>
      </w:pPr>
      <w:r>
        <w:rPr>
          <w:snapToGrid w:val="0"/>
          <w:sz w:val="28"/>
          <w:szCs w:val="28"/>
        </w:rPr>
        <w:t>Contingency Planning Policy</w:t>
      </w:r>
      <w:r>
        <w:rPr>
          <w:snapToGrid w:val="0"/>
          <w:sz w:val="28"/>
          <w:szCs w:val="28"/>
        </w:rPr>
        <w:tab/>
        <w:t>Page 4</w:t>
      </w:r>
      <w:r w:rsidR="00B52A1D">
        <w:rPr>
          <w:snapToGrid w:val="0"/>
          <w:sz w:val="28"/>
          <w:szCs w:val="28"/>
        </w:rPr>
        <w:t>5</w:t>
      </w:r>
    </w:p>
    <w:p w:rsidR="00A0135C" w:rsidRDefault="00A0135C" w:rsidP="00A0135C">
      <w:pPr>
        <w:tabs>
          <w:tab w:val="right" w:leader="dot" w:pos="8640"/>
        </w:tabs>
        <w:ind w:left="360"/>
        <w:rPr>
          <w:snapToGrid w:val="0"/>
          <w:sz w:val="28"/>
          <w:szCs w:val="28"/>
        </w:rPr>
      </w:pPr>
      <w:r>
        <w:rPr>
          <w:snapToGrid w:val="0"/>
          <w:sz w:val="28"/>
          <w:szCs w:val="28"/>
        </w:rPr>
        <w:t>Facility Access Control Policy</w:t>
      </w:r>
      <w:r>
        <w:rPr>
          <w:snapToGrid w:val="0"/>
          <w:sz w:val="28"/>
          <w:szCs w:val="28"/>
        </w:rPr>
        <w:tab/>
        <w:t xml:space="preserve">Page </w:t>
      </w:r>
      <w:r w:rsidR="00B52A1D">
        <w:rPr>
          <w:snapToGrid w:val="0"/>
          <w:sz w:val="28"/>
          <w:szCs w:val="28"/>
        </w:rPr>
        <w:t>47</w:t>
      </w:r>
    </w:p>
    <w:p w:rsidR="00B52A1D" w:rsidRDefault="00B52A1D" w:rsidP="00A0135C">
      <w:pPr>
        <w:tabs>
          <w:tab w:val="right" w:leader="dot" w:pos="8640"/>
        </w:tabs>
        <w:ind w:left="360"/>
        <w:rPr>
          <w:snapToGrid w:val="0"/>
          <w:sz w:val="28"/>
          <w:szCs w:val="28"/>
        </w:rPr>
      </w:pPr>
    </w:p>
    <w:p w:rsidR="00B52A1D" w:rsidRDefault="00B52A1D" w:rsidP="00A0135C">
      <w:pPr>
        <w:tabs>
          <w:tab w:val="right" w:leader="dot" w:pos="8640"/>
        </w:tabs>
        <w:ind w:left="360"/>
        <w:rPr>
          <w:snapToGrid w:val="0"/>
          <w:sz w:val="28"/>
          <w:szCs w:val="28"/>
        </w:rPr>
      </w:pPr>
    </w:p>
    <w:p w:rsidR="00B52A1D" w:rsidRPr="00B52A1D" w:rsidRDefault="00A0135C" w:rsidP="00B52A1D">
      <w:pPr>
        <w:tabs>
          <w:tab w:val="right" w:leader="dot" w:pos="8640"/>
        </w:tabs>
        <w:rPr>
          <w:b/>
          <w:snapToGrid w:val="0"/>
          <w:sz w:val="32"/>
          <w:szCs w:val="32"/>
        </w:rPr>
      </w:pPr>
      <w:r w:rsidRPr="00B52A1D">
        <w:rPr>
          <w:b/>
          <w:snapToGrid w:val="0"/>
          <w:sz w:val="32"/>
          <w:szCs w:val="32"/>
        </w:rPr>
        <w:t>Appendix A</w:t>
      </w:r>
    </w:p>
    <w:p w:rsidR="00A0135C" w:rsidRDefault="00B52A1D" w:rsidP="00A0135C">
      <w:pPr>
        <w:tabs>
          <w:tab w:val="right" w:leader="dot" w:pos="8640"/>
        </w:tabs>
        <w:ind w:left="360"/>
        <w:rPr>
          <w:snapToGrid w:val="0"/>
          <w:sz w:val="28"/>
          <w:szCs w:val="28"/>
        </w:rPr>
      </w:pPr>
      <w:r>
        <w:rPr>
          <w:snapToGrid w:val="0"/>
          <w:sz w:val="28"/>
          <w:szCs w:val="28"/>
        </w:rPr>
        <w:t>Appointment of Privacy/Security Officer</w:t>
      </w:r>
      <w:r w:rsidR="00A0135C">
        <w:rPr>
          <w:snapToGrid w:val="0"/>
          <w:sz w:val="28"/>
          <w:szCs w:val="28"/>
        </w:rPr>
        <w:tab/>
        <w:t xml:space="preserve">Page </w:t>
      </w:r>
      <w:r>
        <w:rPr>
          <w:snapToGrid w:val="0"/>
          <w:sz w:val="28"/>
          <w:szCs w:val="28"/>
        </w:rPr>
        <w:t>49</w:t>
      </w:r>
    </w:p>
    <w:p w:rsidR="00CC0CB1" w:rsidRDefault="00CC0CB1" w:rsidP="00A0135C">
      <w:pPr>
        <w:tabs>
          <w:tab w:val="right" w:leader="dot" w:pos="8640"/>
        </w:tabs>
        <w:ind w:left="360"/>
        <w:rPr>
          <w:snapToGrid w:val="0"/>
          <w:sz w:val="28"/>
          <w:szCs w:val="28"/>
        </w:rPr>
      </w:pPr>
    </w:p>
    <w:p w:rsidR="00CC0CB1" w:rsidRDefault="00CC0CB1" w:rsidP="00A0135C">
      <w:pPr>
        <w:tabs>
          <w:tab w:val="right" w:leader="dot" w:pos="8640"/>
        </w:tabs>
        <w:ind w:left="360"/>
        <w:rPr>
          <w:snapToGrid w:val="0"/>
          <w:sz w:val="28"/>
          <w:szCs w:val="28"/>
        </w:rPr>
      </w:pPr>
    </w:p>
    <w:p w:rsidR="00CC0CB1" w:rsidRDefault="00CC0CB1" w:rsidP="00A0135C">
      <w:pPr>
        <w:tabs>
          <w:tab w:val="right" w:leader="dot" w:pos="8640"/>
        </w:tabs>
        <w:ind w:left="360"/>
        <w:rPr>
          <w:snapToGrid w:val="0"/>
          <w:sz w:val="28"/>
          <w:szCs w:val="28"/>
        </w:rPr>
      </w:pPr>
      <w:r>
        <w:rPr>
          <w:snapToGrid w:val="0"/>
          <w:sz w:val="28"/>
          <w:szCs w:val="28"/>
        </w:rPr>
        <w:br w:type="page"/>
      </w:r>
    </w:p>
    <w:p w:rsidR="00CC0CB1" w:rsidRDefault="00CC0CB1" w:rsidP="00A0135C">
      <w:pPr>
        <w:tabs>
          <w:tab w:val="right" w:leader="dot" w:pos="8640"/>
        </w:tabs>
        <w:ind w:left="360"/>
        <w:rPr>
          <w:snapToGrid w:val="0"/>
          <w:sz w:val="28"/>
          <w:szCs w:val="28"/>
        </w:rPr>
      </w:pPr>
    </w:p>
    <w:p w:rsidR="00644A0C" w:rsidRDefault="00644A0C" w:rsidP="00CC0CB1">
      <w:pPr>
        <w:tabs>
          <w:tab w:val="right" w:leader="dot" w:pos="8640"/>
        </w:tabs>
        <w:ind w:left="360"/>
        <w:jc w:val="center"/>
        <w:rPr>
          <w:b/>
          <w:snapToGrid w:val="0"/>
          <w:sz w:val="48"/>
          <w:szCs w:val="48"/>
        </w:rPr>
      </w:pPr>
    </w:p>
    <w:p w:rsidR="00644A0C" w:rsidRDefault="00644A0C" w:rsidP="00CC0CB1">
      <w:pPr>
        <w:tabs>
          <w:tab w:val="right" w:leader="dot" w:pos="8640"/>
        </w:tabs>
        <w:ind w:left="360"/>
        <w:jc w:val="center"/>
        <w:rPr>
          <w:b/>
          <w:snapToGrid w:val="0"/>
          <w:sz w:val="48"/>
          <w:szCs w:val="48"/>
        </w:rPr>
      </w:pPr>
    </w:p>
    <w:p w:rsidR="00644A0C" w:rsidRDefault="00644A0C" w:rsidP="00CC0CB1">
      <w:pPr>
        <w:tabs>
          <w:tab w:val="right" w:leader="dot" w:pos="8640"/>
        </w:tabs>
        <w:ind w:left="360"/>
        <w:jc w:val="center"/>
        <w:rPr>
          <w:b/>
          <w:snapToGrid w:val="0"/>
          <w:sz w:val="48"/>
          <w:szCs w:val="48"/>
        </w:rPr>
      </w:pPr>
    </w:p>
    <w:p w:rsidR="00CC0CB1" w:rsidRPr="00CC0CB1" w:rsidRDefault="00CC0CB1" w:rsidP="00CC0CB1">
      <w:pPr>
        <w:tabs>
          <w:tab w:val="right" w:leader="dot" w:pos="8640"/>
        </w:tabs>
        <w:ind w:left="360"/>
        <w:jc w:val="center"/>
        <w:rPr>
          <w:b/>
          <w:snapToGrid w:val="0"/>
          <w:sz w:val="48"/>
          <w:szCs w:val="48"/>
        </w:rPr>
      </w:pPr>
      <w:r w:rsidRPr="00CC0CB1">
        <w:rPr>
          <w:b/>
          <w:snapToGrid w:val="0"/>
          <w:sz w:val="48"/>
          <w:szCs w:val="48"/>
        </w:rPr>
        <w:t>PRIVACY</w:t>
      </w:r>
    </w:p>
    <w:p w:rsidR="00CC0CB1" w:rsidRDefault="00CC0CB1" w:rsidP="00CC0CB1">
      <w:pPr>
        <w:tabs>
          <w:tab w:val="right" w:leader="dot" w:pos="8640"/>
        </w:tabs>
        <w:ind w:left="360"/>
        <w:jc w:val="center"/>
        <w:rPr>
          <w:snapToGrid w:val="0"/>
          <w:sz w:val="28"/>
          <w:szCs w:val="28"/>
        </w:rPr>
      </w:pPr>
    </w:p>
    <w:p w:rsidR="00CC0CB1" w:rsidRDefault="00CC0CB1" w:rsidP="00CC0CB1">
      <w:pPr>
        <w:tabs>
          <w:tab w:val="right" w:leader="dot" w:pos="8640"/>
        </w:tabs>
        <w:ind w:left="360"/>
        <w:jc w:val="center"/>
        <w:rPr>
          <w:snapToGrid w:val="0"/>
          <w:sz w:val="28"/>
          <w:szCs w:val="28"/>
        </w:rPr>
      </w:pPr>
    </w:p>
    <w:p w:rsidR="00CC0CB1" w:rsidRDefault="00CC0CB1" w:rsidP="00CC0CB1">
      <w:pPr>
        <w:tabs>
          <w:tab w:val="right" w:leader="dot" w:pos="8640"/>
        </w:tabs>
        <w:ind w:left="360"/>
        <w:jc w:val="center"/>
        <w:rPr>
          <w:snapToGrid w:val="0"/>
          <w:sz w:val="28"/>
          <w:szCs w:val="28"/>
        </w:rPr>
      </w:pPr>
    </w:p>
    <w:p w:rsidR="00CC0CB1" w:rsidRDefault="00CC0CB1" w:rsidP="00CC0CB1">
      <w:pPr>
        <w:tabs>
          <w:tab w:val="right" w:leader="dot" w:pos="8640"/>
        </w:tabs>
        <w:ind w:left="360"/>
        <w:jc w:val="center"/>
        <w:rPr>
          <w:snapToGrid w:val="0"/>
          <w:sz w:val="28"/>
          <w:szCs w:val="28"/>
        </w:rPr>
      </w:pPr>
    </w:p>
    <w:p w:rsidR="00D10765" w:rsidRDefault="00D10765">
      <w:pPr>
        <w:widowControl/>
        <w:autoSpaceDE/>
        <w:autoSpaceDN/>
        <w:adjustRightInd/>
        <w:rPr>
          <w:snapToGrid w:val="0"/>
          <w:sz w:val="28"/>
          <w:szCs w:val="28"/>
        </w:rPr>
      </w:pPr>
      <w:r>
        <w:rPr>
          <w:snapToGrid w:val="0"/>
          <w:sz w:val="28"/>
          <w:szCs w:val="28"/>
        </w:rPr>
        <w:br w:type="page"/>
      </w:r>
    </w:p>
    <w:p w:rsidR="00D10765" w:rsidRDefault="00D10765">
      <w:pPr>
        <w:pStyle w:val="MLFBodyText"/>
        <w:numPr>
          <w:ilvl w:val="0"/>
          <w:numId w:val="5"/>
        </w:numPr>
        <w:spacing w:after="240"/>
        <w:rPr>
          <w:b/>
        </w:rPr>
        <w:sectPr w:rsidR="00D10765" w:rsidSect="00EB4400">
          <w:type w:val="continuous"/>
          <w:pgSz w:w="12240" w:h="15840"/>
          <w:pgMar w:top="1440" w:right="1440" w:bottom="1440" w:left="1440" w:header="360" w:footer="360" w:gutter="0"/>
          <w:pgNumType w:start="1"/>
          <w:cols w:space="720" w:equalWidth="0">
            <w:col w:w="9600"/>
          </w:cols>
          <w:noEndnote/>
          <w:titlePg/>
          <w:docGrid w:linePitch="326"/>
        </w:sectPr>
      </w:pPr>
    </w:p>
    <w:p w:rsidR="009A635B" w:rsidRPr="00CC0CB1" w:rsidRDefault="009A635B" w:rsidP="00CC0CB1">
      <w:pPr>
        <w:pStyle w:val="MLFBodyText"/>
        <w:numPr>
          <w:ilvl w:val="0"/>
          <w:numId w:val="5"/>
        </w:numPr>
        <w:spacing w:after="240"/>
        <w:rPr>
          <w:b/>
        </w:rPr>
      </w:pPr>
      <w:r w:rsidRPr="00CC0CB1">
        <w:rPr>
          <w:b/>
        </w:rPr>
        <w:lastRenderedPageBreak/>
        <w:t>INTRODUCTION</w:t>
      </w:r>
    </w:p>
    <w:p w:rsidR="009A635B" w:rsidRDefault="009A635B">
      <w:pPr>
        <w:pStyle w:val="MLFBodyText"/>
        <w:numPr>
          <w:ilvl w:val="1"/>
          <w:numId w:val="5"/>
        </w:numPr>
        <w:spacing w:after="240"/>
        <w:rPr>
          <w:b/>
        </w:rPr>
      </w:pPr>
      <w:r>
        <w:rPr>
          <w:b/>
        </w:rPr>
        <w:t>Purpose.</w:t>
      </w:r>
      <w:r>
        <w:t xml:space="preserve">  </w:t>
      </w:r>
      <w:r w:rsidR="004D391D">
        <w:t>BHSPC</w:t>
      </w:r>
      <w:r>
        <w:t xml:space="preserve"> provides </w:t>
      </w:r>
      <w:r w:rsidR="006A33C3">
        <w:t xml:space="preserve">prevention, intervention, and treatment </w:t>
      </w:r>
      <w:r w:rsidR="00D50CCA">
        <w:t xml:space="preserve">health care </w:t>
      </w:r>
      <w:r w:rsidR="004804B8">
        <w:t xml:space="preserve">services to </w:t>
      </w:r>
      <w:r w:rsidR="00D50CCA">
        <w:t>individuals</w:t>
      </w:r>
      <w:r>
        <w:t>.  The Health Insurance Portability and Accountability Act of 1996 (“HIPAA”) and the related privacy regulations, as amended from time to time, restrict</w:t>
      </w:r>
      <w:r w:rsidR="004D391D">
        <w:t>s</w:t>
      </w:r>
      <w:r>
        <w:t xml:space="preserve"> </w:t>
      </w:r>
      <w:r w:rsidR="004D391D">
        <w:t>BHSPC</w:t>
      </w:r>
      <w:r>
        <w:t xml:space="preserve">’s ability to use and disclose the individually identifiable health information of individuals who receive health care services.  </w:t>
      </w:r>
      <w:r w:rsidR="006F5507" w:rsidRPr="006F5507">
        <w:t xml:space="preserve">In addition, 42 CFR Part 2 protects the privacy of </w:t>
      </w:r>
      <w:r w:rsidR="006F5507">
        <w:t>substance use disorder</w:t>
      </w:r>
      <w:r w:rsidR="006F5507" w:rsidRPr="006F5507">
        <w:t xml:space="preserve"> patient records.  </w:t>
      </w:r>
      <w:r>
        <w:t xml:space="preserve">The </w:t>
      </w:r>
      <w:r w:rsidR="003A3E8B">
        <w:t>p</w:t>
      </w:r>
      <w:r>
        <w:t xml:space="preserve">olicies and </w:t>
      </w:r>
      <w:r w:rsidR="003A3E8B">
        <w:t>p</w:t>
      </w:r>
      <w:r>
        <w:t xml:space="preserve">rocedures </w:t>
      </w:r>
      <w:r w:rsidR="003A3E8B">
        <w:t xml:space="preserve">in this Manual </w:t>
      </w:r>
      <w:r>
        <w:t>have been implemented to comply with HIPAA</w:t>
      </w:r>
      <w:r w:rsidR="006F5507">
        <w:t>, 42 CFR Part 2,</w:t>
      </w:r>
      <w:r>
        <w:t xml:space="preserve"> and the privacy regulations and the restrictions related to the privacy and security of health information under the Health Information Technology for Economic and Clinical Health Act of 2009 (“HITECH”)</w:t>
      </w:r>
      <w:r w:rsidR="00AF791D">
        <w:t xml:space="preserve"> </w:t>
      </w:r>
      <w:r w:rsidR="00AF791D" w:rsidRPr="00AF791D">
        <w:t>(HIPAA and HITECH shall be referred to in this Manual collectively as “HIPAA”)</w:t>
      </w:r>
      <w:r>
        <w:t xml:space="preserve">.  The policies and procedures set forth in this Manual establish </w:t>
      </w:r>
      <w:r w:rsidR="004D391D">
        <w:t>BHSPC</w:t>
      </w:r>
      <w:r>
        <w:t xml:space="preserve">’s general guidelines and requirements with respect to the use and disclosure of Protected Health Information (“PHI”) by </w:t>
      </w:r>
      <w:r w:rsidR="00BA492F">
        <w:t>BHSPC</w:t>
      </w:r>
      <w:r>
        <w:t xml:space="preserve"> and its business associates, the rights of patients with respect to their PHI, and the steps taken by and for </w:t>
      </w:r>
      <w:r w:rsidR="004D391D">
        <w:t>BHSPC</w:t>
      </w:r>
      <w:r>
        <w:t xml:space="preserve"> to preserve the privacy of such information.</w:t>
      </w:r>
      <w:r w:rsidR="00666259">
        <w:t xml:space="preserve">  This Manual will be reviewed and, if necessary, updated annually.</w:t>
      </w:r>
    </w:p>
    <w:p w:rsidR="00AF791D" w:rsidRDefault="00AF791D" w:rsidP="003A5EA0">
      <w:pPr>
        <w:pStyle w:val="MLFBodyText"/>
        <w:numPr>
          <w:ilvl w:val="1"/>
          <w:numId w:val="5"/>
        </w:numPr>
        <w:spacing w:after="240"/>
        <w:rPr>
          <w:b/>
        </w:rPr>
      </w:pPr>
      <w:r>
        <w:rPr>
          <w:b/>
        </w:rPr>
        <w:t xml:space="preserve">Applicability.  </w:t>
      </w:r>
      <w:r w:rsidRPr="001E0092">
        <w:t xml:space="preserve">As used in this Manual, “employee” means any </w:t>
      </w:r>
      <w:r w:rsidR="004D391D">
        <w:t>BHSPC</w:t>
      </w:r>
      <w:r w:rsidRPr="001E0092">
        <w:t xml:space="preserve"> employee (whether full-time or part-time), director, officer, or contractor who uses, discloses, or has</w:t>
      </w:r>
      <w:r>
        <w:t xml:space="preserve"> access to </w:t>
      </w:r>
      <w:r w:rsidRPr="001E0092">
        <w:t xml:space="preserve">PHI for any purpose. </w:t>
      </w:r>
      <w:r>
        <w:t xml:space="preserve"> </w:t>
      </w:r>
      <w:r w:rsidRPr="001E0092">
        <w:t>The policies in this Manual apply to all protected health information</w:t>
      </w:r>
      <w:r>
        <w:t>.</w:t>
      </w:r>
    </w:p>
    <w:p w:rsidR="00A12417" w:rsidRPr="003A5EA0" w:rsidRDefault="009A635B" w:rsidP="003A5EA0">
      <w:pPr>
        <w:pStyle w:val="MLFBodyText"/>
        <w:numPr>
          <w:ilvl w:val="1"/>
          <w:numId w:val="5"/>
        </w:numPr>
        <w:spacing w:after="240"/>
        <w:rPr>
          <w:b/>
        </w:rPr>
      </w:pPr>
      <w:r>
        <w:rPr>
          <w:b/>
        </w:rPr>
        <w:t>Privacy</w:t>
      </w:r>
      <w:r w:rsidR="00D84531">
        <w:rPr>
          <w:b/>
        </w:rPr>
        <w:t>/Security</w:t>
      </w:r>
      <w:r>
        <w:rPr>
          <w:b/>
        </w:rPr>
        <w:t xml:space="preserve"> Officer.</w:t>
      </w:r>
      <w:r>
        <w:t xml:space="preserve">  See Annex A for the name of </w:t>
      </w:r>
      <w:r w:rsidR="004D391D">
        <w:t>BHSP</w:t>
      </w:r>
      <w:r w:rsidR="00CA6F4F">
        <w:t>C</w:t>
      </w:r>
      <w:r>
        <w:t>’s Privacy</w:t>
      </w:r>
      <w:r w:rsidR="00D84531">
        <w:t>/Security</w:t>
      </w:r>
      <w:r>
        <w:t xml:space="preserve"> Officer.  The Privacy</w:t>
      </w:r>
      <w:r w:rsidR="00D84531">
        <w:t>/Security</w:t>
      </w:r>
      <w:r>
        <w:t xml:space="preserve"> Officer oversees all ongoing activities related to the development, implementation, maintenance of, and adherence to these policies and procedures.  The Privacy</w:t>
      </w:r>
      <w:r w:rsidR="00D84531">
        <w:t>/Security</w:t>
      </w:r>
      <w:r>
        <w:t xml:space="preserve"> Officer will oversee </w:t>
      </w:r>
      <w:r w:rsidR="004D391D">
        <w:t>BHSPC</w:t>
      </w:r>
      <w:r>
        <w:t xml:space="preserve">’s Privacy Program, including </w:t>
      </w:r>
      <w:r w:rsidR="00AF791D">
        <w:t>ensuring</w:t>
      </w:r>
      <w:r>
        <w:t xml:space="preserve"> that all employees who come into contact with PHI are properly trained, providing notice as required by state law, mitigating the effects of all disclosures that are not compliant with federal or </w:t>
      </w:r>
      <w:r w:rsidR="006A33C3">
        <w:t>South Carolina</w:t>
      </w:r>
      <w:r>
        <w:t xml:space="preserve"> law or are contrary to these policies and procedures, and performing periodic risk assessments or audits.</w:t>
      </w:r>
      <w:r w:rsidR="00622771">
        <w:t xml:space="preserve">  </w:t>
      </w:r>
      <w:r>
        <w:t>The Privacy</w:t>
      </w:r>
      <w:r w:rsidR="00D84531">
        <w:t>/Security</w:t>
      </w:r>
      <w:r>
        <w:t xml:space="preserve"> </w:t>
      </w:r>
      <w:r w:rsidR="00622771">
        <w:t xml:space="preserve">Officer </w:t>
      </w:r>
      <w:r>
        <w:t xml:space="preserve">is </w:t>
      </w:r>
      <w:r w:rsidR="00622771">
        <w:t xml:space="preserve">also </w:t>
      </w:r>
      <w:r>
        <w:t xml:space="preserve">responsible for receiving complaints from individuals who receive services from </w:t>
      </w:r>
      <w:r w:rsidR="004D391D">
        <w:t>BHSP</w:t>
      </w:r>
      <w:r w:rsidR="00CA6F4F">
        <w:t>C</w:t>
      </w:r>
      <w:r>
        <w:t xml:space="preserve"> about the privacy of their PHI</w:t>
      </w:r>
      <w:r w:rsidR="00622771">
        <w:t xml:space="preserve"> and</w:t>
      </w:r>
      <w:r>
        <w:t xml:space="preserve"> for providing information to individuals who have questions or concerns about the privacy of their PHI or their rights regarding such information.</w:t>
      </w:r>
      <w:r w:rsidR="003A5EA0">
        <w:rPr>
          <w:b/>
        </w:rPr>
        <w:t xml:space="preserve">  </w:t>
      </w:r>
      <w:r w:rsidR="00A12417" w:rsidRPr="003A5EA0">
        <w:rPr>
          <w:i/>
        </w:rPr>
        <w:t xml:space="preserve">HIPAA source: </w:t>
      </w:r>
      <w:r w:rsidR="003A5EA0" w:rsidRPr="003A5EA0">
        <w:rPr>
          <w:i/>
        </w:rPr>
        <w:t>45 CFR 164.530(a).</w:t>
      </w:r>
    </w:p>
    <w:p w:rsidR="009A635B" w:rsidRDefault="009A635B">
      <w:pPr>
        <w:pStyle w:val="MLFBodyText"/>
        <w:numPr>
          <w:ilvl w:val="0"/>
          <w:numId w:val="5"/>
        </w:numPr>
        <w:spacing w:after="240"/>
        <w:rPr>
          <w:b/>
        </w:rPr>
      </w:pPr>
      <w:r>
        <w:rPr>
          <w:b/>
        </w:rPr>
        <w:t>DEFINITIONS</w:t>
      </w:r>
    </w:p>
    <w:p w:rsidR="00A12417" w:rsidRPr="00A12417" w:rsidRDefault="00A12417" w:rsidP="00A12417">
      <w:pPr>
        <w:pStyle w:val="MLFBodyText"/>
        <w:spacing w:after="240"/>
        <w:ind w:left="720"/>
        <w:rPr>
          <w:i/>
        </w:rPr>
      </w:pPr>
      <w:r w:rsidRPr="00A12417">
        <w:rPr>
          <w:i/>
        </w:rPr>
        <w:t>HIPAA source: 45 CFR 164.501.</w:t>
      </w:r>
    </w:p>
    <w:p w:rsidR="009A635B" w:rsidRDefault="009A635B">
      <w:pPr>
        <w:pStyle w:val="MLFBodyText"/>
        <w:numPr>
          <w:ilvl w:val="1"/>
          <w:numId w:val="5"/>
        </w:numPr>
        <w:spacing w:after="240"/>
      </w:pPr>
      <w:r>
        <w:rPr>
          <w:b/>
        </w:rPr>
        <w:t>Business Associate</w:t>
      </w:r>
      <w:r>
        <w:t xml:space="preserve"> means a person or organization who on behalf of a Covered Entity creates, receives, maintains, or transmits </w:t>
      </w:r>
      <w:r w:rsidR="00AF791D">
        <w:t>PHI</w:t>
      </w:r>
      <w:r>
        <w:t xml:space="preserve"> for a function or activity regulated by HIPAA or, as a non-employee of the Covered Entity, provides legal, actuarial, accounting, consulting, data aggregation, management, administrative, accreditation, or financial services to a Covered Entity where disclosure of PHI is required to </w:t>
      </w:r>
      <w:r>
        <w:lastRenderedPageBreak/>
        <w:t xml:space="preserve">complete the function or activity.  </w:t>
      </w:r>
    </w:p>
    <w:p w:rsidR="006A33C3" w:rsidRDefault="006A33C3">
      <w:pPr>
        <w:pStyle w:val="MLFBodyText"/>
        <w:numPr>
          <w:ilvl w:val="2"/>
          <w:numId w:val="5"/>
        </w:numPr>
        <w:spacing w:after="240"/>
        <w:rPr>
          <w:i/>
        </w:rPr>
      </w:pPr>
      <w:r>
        <w:rPr>
          <w:i/>
        </w:rPr>
        <w:t>[Note: Most Business Associates will also need to be Qualified Service Organizations as defined in 42 C.F.R. § 2.11.]</w:t>
      </w:r>
    </w:p>
    <w:p w:rsidR="009A635B" w:rsidRDefault="009A635B">
      <w:pPr>
        <w:pStyle w:val="MLFBodyText"/>
        <w:numPr>
          <w:ilvl w:val="1"/>
          <w:numId w:val="5"/>
        </w:numPr>
        <w:spacing w:after="240"/>
      </w:pPr>
      <w:r>
        <w:rPr>
          <w:b/>
        </w:rPr>
        <w:t>Covered Entity</w:t>
      </w:r>
      <w:r>
        <w:t xml:space="preserve"> means a health plan, health care clearinghouse, or a health care provider who transmits any health information in electronic form in connection with a transaction covered under the </w:t>
      </w:r>
      <w:r w:rsidR="00AF3B7B">
        <w:t xml:space="preserve">HIPAA </w:t>
      </w:r>
      <w:r>
        <w:t>Privacy or Security Standards.</w:t>
      </w:r>
    </w:p>
    <w:p w:rsidR="006A33C3" w:rsidRDefault="006A33C3">
      <w:pPr>
        <w:pStyle w:val="MLFBodyText"/>
        <w:numPr>
          <w:ilvl w:val="1"/>
          <w:numId w:val="5"/>
        </w:numPr>
        <w:spacing w:after="240"/>
      </w:pPr>
      <w:r>
        <w:rPr>
          <w:b/>
        </w:rPr>
        <w:t>De-Identified Data</w:t>
      </w:r>
      <w:r>
        <w:t xml:space="preserve"> means information that does not identify an individual and for which there is no reasonable basis to believe that the information can be used to identify an individual.  If such data has been de-identified according to the methodology described in 45 C.F.R. § 164.514, it is not subject to the Privacy Standards.  </w:t>
      </w:r>
    </w:p>
    <w:p w:rsidR="006A33C3" w:rsidRDefault="006A33C3">
      <w:pPr>
        <w:pStyle w:val="MLFBodyText"/>
        <w:numPr>
          <w:ilvl w:val="2"/>
          <w:numId w:val="5"/>
        </w:numPr>
        <w:spacing w:after="240"/>
      </w:pPr>
      <w:r>
        <w:rPr>
          <w:i/>
        </w:rPr>
        <w:t xml:space="preserve">[Note: Information that does not identify a patient as a recipient of </w:t>
      </w:r>
      <w:r w:rsidR="006F5507">
        <w:rPr>
          <w:i/>
        </w:rPr>
        <w:t>substance use disorder</w:t>
      </w:r>
      <w:r>
        <w:rPr>
          <w:i/>
        </w:rPr>
        <w:t xml:space="preserve"> services</w:t>
      </w:r>
      <w:r w:rsidR="006F5507">
        <w:rPr>
          <w:i/>
        </w:rPr>
        <w:t xml:space="preserve">, </w:t>
      </w:r>
      <w:r w:rsidR="00524F93" w:rsidRPr="00524F93">
        <w:rPr>
          <w:i/>
        </w:rPr>
        <w:t>either directly, by reference to publicly available information, or through verification of such identification by another person</w:t>
      </w:r>
      <w:r w:rsidR="00524F93">
        <w:rPr>
          <w:i/>
        </w:rPr>
        <w:t>,</w:t>
      </w:r>
      <w:r>
        <w:rPr>
          <w:i/>
        </w:rPr>
        <w:t xml:space="preserve"> is not subject to 42 C.F.R. Part 2.]</w:t>
      </w:r>
    </w:p>
    <w:p w:rsidR="009A635B" w:rsidRDefault="009A635B">
      <w:pPr>
        <w:pStyle w:val="MLFBodyText"/>
        <w:numPr>
          <w:ilvl w:val="1"/>
          <w:numId w:val="5"/>
        </w:numPr>
        <w:spacing w:after="240"/>
      </w:pPr>
      <w:r>
        <w:rPr>
          <w:b/>
        </w:rPr>
        <w:t>Disclosure</w:t>
      </w:r>
      <w:r>
        <w:t xml:space="preserve"> means the release, transfer, provision, access to, or divulging in any other manner of PHI to persons or entities not employed by or working within </w:t>
      </w:r>
      <w:r w:rsidR="00BA492F">
        <w:t>BHSPC</w:t>
      </w:r>
      <w:r>
        <w:t>.</w:t>
      </w:r>
    </w:p>
    <w:p w:rsidR="00B7708A" w:rsidRPr="00B7708A" w:rsidRDefault="00B7708A" w:rsidP="00B7708A">
      <w:pPr>
        <w:pStyle w:val="MLFBodyText"/>
        <w:numPr>
          <w:ilvl w:val="2"/>
          <w:numId w:val="5"/>
        </w:numPr>
        <w:spacing w:after="240"/>
        <w:rPr>
          <w:i/>
        </w:rPr>
      </w:pPr>
      <w:r>
        <w:rPr>
          <w:i/>
        </w:rPr>
        <w:t xml:space="preserve">[Note: 42 C.F.R. Part 2 defines “disclose” to mean: </w:t>
      </w:r>
      <w:r w:rsidRPr="0095309F">
        <w:rPr>
          <w:i/>
        </w:rPr>
        <w:t>to communicate any information identifying a patient as being or having been diagnosed with a substance use disorder, having or having had a substance use disorder, or being or having been referred for treatment of a substance use disorder either directly, by reference to publicly available information, or through verification of such i</w:t>
      </w:r>
      <w:r>
        <w:rPr>
          <w:i/>
        </w:rPr>
        <w:t xml:space="preserve">dentification by another person.] </w:t>
      </w:r>
    </w:p>
    <w:p w:rsidR="009A635B" w:rsidRDefault="009A635B">
      <w:pPr>
        <w:pStyle w:val="MLFBodyText"/>
        <w:numPr>
          <w:ilvl w:val="1"/>
          <w:numId w:val="5"/>
        </w:numPr>
        <w:spacing w:after="240"/>
      </w:pPr>
      <w:r>
        <w:rPr>
          <w:b/>
        </w:rPr>
        <w:t>Designated Record Set</w:t>
      </w:r>
      <w:r>
        <w:t xml:space="preserve"> means a group of records maintained by or for </w:t>
      </w:r>
      <w:r w:rsidR="004D391D">
        <w:t>BHSPC</w:t>
      </w:r>
      <w:r>
        <w:t>.  It includes:</w:t>
      </w:r>
    </w:p>
    <w:p w:rsidR="009A635B" w:rsidRDefault="009A635B" w:rsidP="000C5BA5">
      <w:pPr>
        <w:pStyle w:val="MLFBodyText"/>
        <w:numPr>
          <w:ilvl w:val="2"/>
          <w:numId w:val="5"/>
        </w:numPr>
        <w:spacing w:after="240"/>
        <w:ind w:left="2520" w:hanging="540"/>
      </w:pPr>
      <w:r>
        <w:t>Medical and billing records about individuals maintained by or for a covered healthcare provider;</w:t>
      </w:r>
    </w:p>
    <w:p w:rsidR="009A635B" w:rsidRDefault="009A635B" w:rsidP="000C5BA5">
      <w:pPr>
        <w:pStyle w:val="MLFBodyText"/>
        <w:numPr>
          <w:ilvl w:val="2"/>
          <w:numId w:val="5"/>
        </w:numPr>
        <w:spacing w:after="240"/>
        <w:ind w:left="2520" w:hanging="540"/>
      </w:pPr>
      <w:r>
        <w:t>Enrollment, payment, claims adjudication, and case or medical management record systems maintained by or for a health plan; or</w:t>
      </w:r>
    </w:p>
    <w:p w:rsidR="009A635B" w:rsidRDefault="009A635B" w:rsidP="000C5BA5">
      <w:pPr>
        <w:pStyle w:val="MLFBodyText"/>
        <w:numPr>
          <w:ilvl w:val="2"/>
          <w:numId w:val="5"/>
        </w:numPr>
        <w:spacing w:after="240"/>
        <w:ind w:left="2520" w:hanging="540"/>
      </w:pPr>
      <w:r>
        <w:t xml:space="preserve">Records used in whole or in part, by or for </w:t>
      </w:r>
      <w:r w:rsidR="004D391D">
        <w:t>BHSPC</w:t>
      </w:r>
      <w:r>
        <w:t xml:space="preserve"> to make decisions about individuals.</w:t>
      </w:r>
    </w:p>
    <w:p w:rsidR="009A635B" w:rsidRDefault="009A635B">
      <w:pPr>
        <w:pStyle w:val="MLFBodyText"/>
        <w:numPr>
          <w:ilvl w:val="1"/>
          <w:numId w:val="5"/>
        </w:numPr>
        <w:spacing w:after="240"/>
      </w:pPr>
      <w:r>
        <w:rPr>
          <w:b/>
        </w:rPr>
        <w:t>Individual</w:t>
      </w:r>
      <w:r>
        <w:t xml:space="preserve"> means the person (patient) who is the subject of the PHI at issue and includes a person who qualifies as a personal representative.</w:t>
      </w:r>
    </w:p>
    <w:p w:rsidR="006A33C3" w:rsidRDefault="006A33C3">
      <w:pPr>
        <w:pStyle w:val="MLFBodyText"/>
        <w:numPr>
          <w:ilvl w:val="2"/>
          <w:numId w:val="5"/>
        </w:numPr>
        <w:spacing w:after="240"/>
      </w:pPr>
      <w:r>
        <w:rPr>
          <w:i/>
        </w:rPr>
        <w:t>[Note: 42 C.F.R. specifies persons authorized to give authorization for the following types of patients: minor, incompetent adult, and deceased adult.  See 42 C.F.R. §§ 2.14 and 2.15(a)-(b) for authorization requirements.]</w:t>
      </w:r>
    </w:p>
    <w:p w:rsidR="009A635B" w:rsidRDefault="009A635B">
      <w:pPr>
        <w:pStyle w:val="MLFBodyText"/>
        <w:numPr>
          <w:ilvl w:val="1"/>
          <w:numId w:val="5"/>
        </w:numPr>
        <w:spacing w:after="240"/>
      </w:pPr>
      <w:r>
        <w:rPr>
          <w:b/>
        </w:rPr>
        <w:lastRenderedPageBreak/>
        <w:t>Individually Identifiable Health Information</w:t>
      </w:r>
      <w:r>
        <w:t xml:space="preserve"> means information that is a subset of health information and includes but is not limited to demographic information collected from an individual (e.g., name, date of birth, telephone number, social security number, etc.) that is</w:t>
      </w:r>
      <w:r w:rsidR="0087063F">
        <w:t>:</w:t>
      </w:r>
    </w:p>
    <w:p w:rsidR="009A635B" w:rsidRDefault="009A635B" w:rsidP="000C5BA5">
      <w:pPr>
        <w:pStyle w:val="MLFBodyText"/>
        <w:numPr>
          <w:ilvl w:val="2"/>
          <w:numId w:val="5"/>
        </w:numPr>
        <w:spacing w:after="240"/>
        <w:ind w:left="2520" w:hanging="540"/>
      </w:pPr>
      <w:r>
        <w:t>Created or received by a health care provider, health plan, employer, or health care clearinghouse; and</w:t>
      </w:r>
    </w:p>
    <w:p w:rsidR="009A635B" w:rsidRDefault="009A635B" w:rsidP="000C5BA5">
      <w:pPr>
        <w:pStyle w:val="MLFBodyText"/>
        <w:numPr>
          <w:ilvl w:val="2"/>
          <w:numId w:val="5"/>
        </w:numPr>
        <w:spacing w:after="240"/>
        <w:ind w:left="2520" w:hanging="540"/>
      </w:pPr>
      <w:r>
        <w:t>Relates to past, present, or future physical or mental health or condition of any individual; the provision of health care to an individual; or past, present, or future payment for the provision of health care to an individual; and</w:t>
      </w:r>
    </w:p>
    <w:p w:rsidR="009A635B" w:rsidRDefault="009A635B" w:rsidP="000C5BA5">
      <w:pPr>
        <w:pStyle w:val="MLFBodyText"/>
        <w:numPr>
          <w:ilvl w:val="2"/>
          <w:numId w:val="5"/>
        </w:numPr>
        <w:spacing w:after="240"/>
        <w:ind w:left="2520" w:hanging="540"/>
      </w:pPr>
      <w:r>
        <w:t>Identifies the individual or as to which there is a reasonable basis to believe the information can be used to identify the individual.</w:t>
      </w:r>
    </w:p>
    <w:p w:rsidR="006A33C3" w:rsidRDefault="006A33C3">
      <w:pPr>
        <w:pStyle w:val="MLFBodyText"/>
        <w:numPr>
          <w:ilvl w:val="2"/>
          <w:numId w:val="5"/>
        </w:numPr>
        <w:spacing w:after="240"/>
        <w:rPr>
          <w:i/>
        </w:rPr>
      </w:pPr>
      <w:r>
        <w:rPr>
          <w:i/>
        </w:rPr>
        <w:t>[Note: 42 C.F.R. Part 2 applies to any information, whether recorded or not, relating to a patient received or acquired by</w:t>
      </w:r>
      <w:r w:rsidR="004D391D">
        <w:rPr>
          <w:i/>
        </w:rPr>
        <w:t xml:space="preserve"> BHSPC</w:t>
      </w:r>
      <w:r>
        <w:rPr>
          <w:i/>
        </w:rPr>
        <w:t xml:space="preserve"> as well as any information that identifies a patient as an alcohol or drug abuser that </w:t>
      </w:r>
      <w:r w:rsidR="004D391D">
        <w:rPr>
          <w:i/>
        </w:rPr>
        <w:t>BHSPC</w:t>
      </w:r>
      <w:r>
        <w:rPr>
          <w:i/>
        </w:rPr>
        <w:t xml:space="preserve"> obtains for diagnosis, referral or treatment.  Accordingly, any responses for requests for information cannot acknowledge a patient’s past or present status as a patient of the </w:t>
      </w:r>
      <w:r w:rsidR="00BA492F">
        <w:rPr>
          <w:i/>
        </w:rPr>
        <w:t>BHSPC</w:t>
      </w:r>
      <w:r>
        <w:rPr>
          <w:i/>
        </w:rPr>
        <w:t>.]</w:t>
      </w:r>
    </w:p>
    <w:p w:rsidR="009A635B" w:rsidRDefault="009A635B" w:rsidP="00666259">
      <w:pPr>
        <w:pStyle w:val="MLFBodyText"/>
        <w:numPr>
          <w:ilvl w:val="1"/>
          <w:numId w:val="5"/>
        </w:numPr>
        <w:spacing w:after="240"/>
      </w:pPr>
      <w:bookmarkStart w:id="2" w:name="_Ref251850577"/>
      <w:r>
        <w:rPr>
          <w:b/>
        </w:rPr>
        <w:t>Minimum Necessary Standard</w:t>
      </w:r>
      <w:r>
        <w:t xml:space="preserve"> means when</w:t>
      </w:r>
      <w:r>
        <w:rPr>
          <w:spacing w:val="34"/>
        </w:rPr>
        <w:t xml:space="preserve"> </w:t>
      </w:r>
      <w:r>
        <w:t>using</w:t>
      </w:r>
      <w:r>
        <w:rPr>
          <w:spacing w:val="38"/>
        </w:rPr>
        <w:t xml:space="preserve"> </w:t>
      </w:r>
      <w:r>
        <w:t>or</w:t>
      </w:r>
      <w:r>
        <w:rPr>
          <w:spacing w:val="39"/>
        </w:rPr>
        <w:t xml:space="preserve"> </w:t>
      </w:r>
      <w:r>
        <w:t>disclosing</w:t>
      </w:r>
      <w:r>
        <w:rPr>
          <w:spacing w:val="35"/>
        </w:rPr>
        <w:t xml:space="preserve"> </w:t>
      </w:r>
      <w:r>
        <w:t>PHI</w:t>
      </w:r>
      <w:r>
        <w:rPr>
          <w:spacing w:val="39"/>
        </w:rPr>
        <w:t xml:space="preserve"> </w:t>
      </w:r>
      <w:r>
        <w:t>or</w:t>
      </w:r>
      <w:r>
        <w:rPr>
          <w:spacing w:val="39"/>
        </w:rPr>
        <w:t xml:space="preserve"> </w:t>
      </w:r>
      <w:r>
        <w:t>requesting PHI</w:t>
      </w:r>
      <w:r>
        <w:rPr>
          <w:spacing w:val="6"/>
        </w:rPr>
        <w:t xml:space="preserve"> </w:t>
      </w:r>
      <w:r>
        <w:t>from</w:t>
      </w:r>
      <w:r>
        <w:rPr>
          <w:spacing w:val="2"/>
        </w:rPr>
        <w:t xml:space="preserve"> </w:t>
      </w:r>
      <w:r>
        <w:t>another covered entity or business associate</w:t>
      </w:r>
      <w:r w:rsidR="006A33C3">
        <w:t>/qualified service organization</w:t>
      </w:r>
      <w:r>
        <w:t>,</w:t>
      </w:r>
      <w:r>
        <w:rPr>
          <w:spacing w:val="2"/>
        </w:rPr>
        <w:t xml:space="preserve"> </w:t>
      </w:r>
      <w:r w:rsidR="004D391D">
        <w:rPr>
          <w:spacing w:val="2"/>
        </w:rPr>
        <w:t>BHSP</w:t>
      </w:r>
      <w:r w:rsidR="00CA6F4F">
        <w:rPr>
          <w:spacing w:val="2"/>
        </w:rPr>
        <w:t>C</w:t>
      </w:r>
      <w:r>
        <w:rPr>
          <w:spacing w:val="2"/>
        </w:rPr>
        <w:t xml:space="preserve"> m</w:t>
      </w:r>
      <w:r>
        <w:t>ust</w:t>
      </w:r>
      <w:r>
        <w:rPr>
          <w:spacing w:val="3"/>
        </w:rPr>
        <w:t xml:space="preserve"> </w:t>
      </w:r>
      <w:r>
        <w:t>make</w:t>
      </w:r>
      <w:r>
        <w:rPr>
          <w:spacing w:val="1"/>
        </w:rPr>
        <w:t xml:space="preserve"> </w:t>
      </w:r>
      <w:r>
        <w:t>reasonable</w:t>
      </w:r>
      <w:r>
        <w:rPr>
          <w:spacing w:val="-3"/>
        </w:rPr>
        <w:t xml:space="preserve"> </w:t>
      </w:r>
      <w:r>
        <w:t>efforts</w:t>
      </w:r>
      <w:r>
        <w:rPr>
          <w:spacing w:val="2"/>
        </w:rPr>
        <w:t xml:space="preserve"> </w:t>
      </w:r>
      <w:r>
        <w:t>to</w:t>
      </w:r>
      <w:r>
        <w:rPr>
          <w:spacing w:val="5"/>
        </w:rPr>
        <w:t xml:space="preserve"> </w:t>
      </w:r>
      <w:r>
        <w:t>limit</w:t>
      </w:r>
      <w:r>
        <w:rPr>
          <w:spacing w:val="1"/>
        </w:rPr>
        <w:t xml:space="preserve"> </w:t>
      </w:r>
      <w:r>
        <w:t>PHI to</w:t>
      </w:r>
      <w:r>
        <w:rPr>
          <w:spacing w:val="9"/>
        </w:rPr>
        <w:t xml:space="preserve"> </w:t>
      </w:r>
      <w:r>
        <w:t>the</w:t>
      </w:r>
      <w:r>
        <w:rPr>
          <w:spacing w:val="6"/>
        </w:rPr>
        <w:t xml:space="preserve"> </w:t>
      </w:r>
      <w:r>
        <w:t>minimum necessary</w:t>
      </w:r>
      <w:r>
        <w:rPr>
          <w:spacing w:val="4"/>
        </w:rPr>
        <w:t xml:space="preserve"> </w:t>
      </w:r>
      <w:r>
        <w:t>to</w:t>
      </w:r>
      <w:r>
        <w:rPr>
          <w:spacing w:val="9"/>
        </w:rPr>
        <w:t xml:space="preserve"> </w:t>
      </w:r>
      <w:r>
        <w:t>accomplish</w:t>
      </w:r>
      <w:r>
        <w:rPr>
          <w:spacing w:val="1"/>
        </w:rPr>
        <w:t xml:space="preserve"> </w:t>
      </w:r>
      <w:r>
        <w:t>the</w:t>
      </w:r>
      <w:r>
        <w:rPr>
          <w:spacing w:val="6"/>
        </w:rPr>
        <w:t xml:space="preserve"> </w:t>
      </w:r>
      <w:r>
        <w:t>intended</w:t>
      </w:r>
      <w:r>
        <w:rPr>
          <w:spacing w:val="2"/>
        </w:rPr>
        <w:t xml:space="preserve"> </w:t>
      </w:r>
      <w:r>
        <w:t>purpose</w:t>
      </w:r>
      <w:r>
        <w:rPr>
          <w:spacing w:val="8"/>
        </w:rPr>
        <w:t xml:space="preserve"> </w:t>
      </w:r>
      <w:r>
        <w:t>of</w:t>
      </w:r>
      <w:r>
        <w:rPr>
          <w:spacing w:val="9"/>
        </w:rPr>
        <w:t xml:space="preserve"> </w:t>
      </w:r>
      <w:r>
        <w:t>the</w:t>
      </w:r>
      <w:r>
        <w:rPr>
          <w:spacing w:val="6"/>
        </w:rPr>
        <w:t xml:space="preserve"> </w:t>
      </w:r>
      <w:r>
        <w:t>use, disclosure,</w:t>
      </w:r>
      <w:r>
        <w:rPr>
          <w:spacing w:val="-7"/>
        </w:rPr>
        <w:t xml:space="preserve"> </w:t>
      </w:r>
      <w:r>
        <w:t>or request.</w:t>
      </w:r>
      <w:bookmarkEnd w:id="2"/>
      <w:r>
        <w:t xml:space="preserve">  The Minimum Necessary Standard does not apply to the following:</w:t>
      </w:r>
    </w:p>
    <w:p w:rsidR="009A635B" w:rsidRDefault="009A635B">
      <w:pPr>
        <w:pStyle w:val="MLFBodyText"/>
        <w:numPr>
          <w:ilvl w:val="3"/>
          <w:numId w:val="5"/>
        </w:numPr>
        <w:spacing w:after="240"/>
      </w:pPr>
      <w:r>
        <w:t>Disclosures to or requests by a health care provider for treatment;</w:t>
      </w:r>
    </w:p>
    <w:p w:rsidR="009A635B" w:rsidRDefault="009A635B">
      <w:pPr>
        <w:pStyle w:val="MLFBodyText"/>
        <w:numPr>
          <w:ilvl w:val="3"/>
          <w:numId w:val="5"/>
        </w:numPr>
        <w:spacing w:after="240"/>
      </w:pPr>
      <w:r>
        <w:t>Uses or disclosures made to the individual;</w:t>
      </w:r>
    </w:p>
    <w:p w:rsidR="009A635B" w:rsidRDefault="009A635B">
      <w:pPr>
        <w:pStyle w:val="MLFBodyText"/>
        <w:numPr>
          <w:ilvl w:val="3"/>
          <w:numId w:val="5"/>
        </w:numPr>
        <w:spacing w:after="240"/>
      </w:pPr>
      <w:r>
        <w:t>Uses or disclosures made pursuant to an authorization;</w:t>
      </w:r>
    </w:p>
    <w:p w:rsidR="009A635B" w:rsidRDefault="009A635B">
      <w:pPr>
        <w:pStyle w:val="MLFBodyText"/>
        <w:numPr>
          <w:ilvl w:val="3"/>
          <w:numId w:val="5"/>
        </w:numPr>
        <w:spacing w:after="240"/>
      </w:pPr>
      <w:r>
        <w:t>Disclosures made to the Secretary for purposes of enforcing HIPAA Privacy or Security Standards;</w:t>
      </w:r>
    </w:p>
    <w:p w:rsidR="009A635B" w:rsidRDefault="009A635B">
      <w:pPr>
        <w:pStyle w:val="MLFBodyText"/>
        <w:numPr>
          <w:ilvl w:val="3"/>
          <w:numId w:val="5"/>
        </w:numPr>
        <w:spacing w:after="240"/>
      </w:pPr>
      <w:r>
        <w:t>Uses or disclosures that are required by law to the extent they are limited to the relevant requirements of such law (but not disclosures that are merely permitted by law); and</w:t>
      </w:r>
    </w:p>
    <w:p w:rsidR="009A635B" w:rsidRDefault="009A635B">
      <w:pPr>
        <w:pStyle w:val="MLFBodyText"/>
        <w:numPr>
          <w:ilvl w:val="3"/>
          <w:numId w:val="5"/>
        </w:numPr>
        <w:spacing w:after="240"/>
      </w:pPr>
      <w:r>
        <w:t>Uses or disclosures that are required for compliance with any regulation implementing the Administrative Simplification provisions of HIPAA.</w:t>
      </w:r>
    </w:p>
    <w:p w:rsidR="006A33C3" w:rsidRDefault="006A33C3" w:rsidP="00E1780C">
      <w:pPr>
        <w:pStyle w:val="MLFBodyText"/>
        <w:numPr>
          <w:ilvl w:val="2"/>
          <w:numId w:val="5"/>
        </w:numPr>
        <w:spacing w:after="240"/>
        <w:ind w:left="2520" w:hanging="540"/>
      </w:pPr>
      <w:r>
        <w:rPr>
          <w:i/>
        </w:rPr>
        <w:t>[Note: Under 42 C.F.R., the “minimum necessary” disclosure is limited to information required to carry out the purpose of the disclosure.]</w:t>
      </w:r>
    </w:p>
    <w:p w:rsidR="009A635B" w:rsidRDefault="009A635B">
      <w:pPr>
        <w:pStyle w:val="MLFBodyText"/>
        <w:numPr>
          <w:ilvl w:val="1"/>
          <w:numId w:val="5"/>
        </w:numPr>
        <w:spacing w:after="240"/>
      </w:pPr>
      <w:r>
        <w:rPr>
          <w:b/>
        </w:rPr>
        <w:lastRenderedPageBreak/>
        <w:t>Protected Health Information</w:t>
      </w:r>
      <w:r>
        <w:t xml:space="preserve"> (“PHI”) means individually identifiable health information that is transmitted or maintained in electronic media or any other form or medium.  PHI does not include individually identifiable health information (i) in employment records held by </w:t>
      </w:r>
      <w:r w:rsidR="004D391D">
        <w:t>BHSP</w:t>
      </w:r>
      <w:r w:rsidR="00CA6F4F">
        <w:t>C</w:t>
      </w:r>
      <w:r>
        <w:t xml:space="preserve"> in its role as employer</w:t>
      </w:r>
      <w:r w:rsidR="0087063F">
        <w:t>, or</w:t>
      </w:r>
      <w:r>
        <w:t xml:space="preserve"> (ii) regarding a person who has been deceased for more than 50 years.</w:t>
      </w:r>
    </w:p>
    <w:p w:rsidR="006A33C3" w:rsidRDefault="006A33C3" w:rsidP="00E1780C">
      <w:pPr>
        <w:pStyle w:val="MLFBodyText"/>
        <w:numPr>
          <w:ilvl w:val="2"/>
          <w:numId w:val="5"/>
        </w:numPr>
        <w:spacing w:after="240"/>
        <w:ind w:left="2520" w:hanging="540"/>
      </w:pPr>
      <w:r>
        <w:rPr>
          <w:i/>
        </w:rPr>
        <w:t>[Note: 42 C.F.R. applies to PHI relating to individuals who are deceased.]</w:t>
      </w:r>
    </w:p>
    <w:p w:rsidR="006A33C3" w:rsidRDefault="006A33C3">
      <w:pPr>
        <w:pStyle w:val="MLFBodyText"/>
        <w:numPr>
          <w:ilvl w:val="1"/>
          <w:numId w:val="5"/>
        </w:numPr>
        <w:spacing w:after="240"/>
      </w:pPr>
      <w:r>
        <w:rPr>
          <w:b/>
        </w:rPr>
        <w:t>Psychotherapy notes</w:t>
      </w:r>
      <w:r>
        <w:t xml:space="preserve"> means notes recorded (in any medium) by a health care provider who is a mental health professional documenting or analyzing the contents of conversation during a private counseling session or a group, joint, or family counseling session and that are separated from the rest of the individual’s medical record. Psychotherapy notes excludes medication prescription and monitoring, counseling session start and stop times, the modalities and frequencies of treatment furnished, results of clinical tests, and any summary of the following items: Diagnosis, functional status, the treatment plan, symptoms, prognosis, and progress to date.</w:t>
      </w:r>
    </w:p>
    <w:p w:rsidR="00AF791D" w:rsidRPr="00AF791D" w:rsidRDefault="00AF791D">
      <w:pPr>
        <w:pStyle w:val="MLFBodyText"/>
        <w:numPr>
          <w:ilvl w:val="1"/>
          <w:numId w:val="5"/>
        </w:numPr>
        <w:spacing w:after="240"/>
      </w:pPr>
      <w:r>
        <w:rPr>
          <w:b/>
        </w:rPr>
        <w:t xml:space="preserve">Secretary </w:t>
      </w:r>
      <w:r>
        <w:t>means the Secretary of the United States Department of Health and Human Services.</w:t>
      </w:r>
    </w:p>
    <w:p w:rsidR="009A635B" w:rsidRDefault="009A635B">
      <w:pPr>
        <w:pStyle w:val="MLFBodyText"/>
        <w:numPr>
          <w:ilvl w:val="1"/>
          <w:numId w:val="5"/>
        </w:numPr>
        <w:spacing w:after="240"/>
      </w:pPr>
      <w:r>
        <w:rPr>
          <w:b/>
        </w:rPr>
        <w:t>Use</w:t>
      </w:r>
      <w:r>
        <w:t xml:space="preserve"> means, with</w:t>
      </w:r>
      <w:r>
        <w:rPr>
          <w:spacing w:val="9"/>
        </w:rPr>
        <w:t xml:space="preserve"> </w:t>
      </w:r>
      <w:r>
        <w:t>respect</w:t>
      </w:r>
      <w:r>
        <w:rPr>
          <w:spacing w:val="5"/>
        </w:rPr>
        <w:t xml:space="preserve"> </w:t>
      </w:r>
      <w:r>
        <w:t>to</w:t>
      </w:r>
      <w:r>
        <w:rPr>
          <w:spacing w:val="10"/>
        </w:rPr>
        <w:t xml:space="preserve"> </w:t>
      </w:r>
      <w:r>
        <w:t>individually identifiable information,</w:t>
      </w:r>
      <w:r>
        <w:rPr>
          <w:spacing w:val="3"/>
        </w:rPr>
        <w:t xml:space="preserve"> </w:t>
      </w:r>
      <w:r>
        <w:t>the sharing,</w:t>
      </w:r>
      <w:r>
        <w:rPr>
          <w:spacing w:val="8"/>
        </w:rPr>
        <w:t xml:space="preserve"> </w:t>
      </w:r>
      <w:r>
        <w:t>employment, application,</w:t>
      </w:r>
      <w:r>
        <w:rPr>
          <w:spacing w:val="4"/>
        </w:rPr>
        <w:t xml:space="preserve"> </w:t>
      </w:r>
      <w:r>
        <w:t>utilization,</w:t>
      </w:r>
      <w:r>
        <w:rPr>
          <w:spacing w:val="6"/>
        </w:rPr>
        <w:t xml:space="preserve"> </w:t>
      </w:r>
      <w:r>
        <w:t>examination,</w:t>
      </w:r>
      <w:r>
        <w:rPr>
          <w:spacing w:val="3"/>
        </w:rPr>
        <w:t xml:space="preserve"> </w:t>
      </w:r>
      <w:r>
        <w:t>or</w:t>
      </w:r>
      <w:r>
        <w:rPr>
          <w:spacing w:val="12"/>
        </w:rPr>
        <w:t xml:space="preserve"> </w:t>
      </w:r>
      <w:r>
        <w:t>analysis</w:t>
      </w:r>
      <w:r>
        <w:rPr>
          <w:spacing w:val="7"/>
        </w:rPr>
        <w:t xml:space="preserve"> </w:t>
      </w:r>
      <w:r>
        <w:t>of</w:t>
      </w:r>
      <w:r>
        <w:rPr>
          <w:spacing w:val="12"/>
        </w:rPr>
        <w:t xml:space="preserve"> </w:t>
      </w:r>
      <w:r>
        <w:t>such information</w:t>
      </w:r>
      <w:r>
        <w:rPr>
          <w:spacing w:val="-7"/>
        </w:rPr>
        <w:t xml:space="preserve"> </w:t>
      </w:r>
      <w:r>
        <w:t>within</w:t>
      </w:r>
      <w:r>
        <w:rPr>
          <w:spacing w:val="-3"/>
        </w:rPr>
        <w:t xml:space="preserve"> </w:t>
      </w:r>
      <w:r>
        <w:t>an</w:t>
      </w:r>
      <w:r>
        <w:rPr>
          <w:spacing w:val="-1"/>
        </w:rPr>
        <w:t xml:space="preserve"> </w:t>
      </w:r>
      <w:r>
        <w:t>entity</w:t>
      </w:r>
      <w:r>
        <w:rPr>
          <w:spacing w:val="-4"/>
        </w:rPr>
        <w:t xml:space="preserve"> </w:t>
      </w:r>
      <w:r>
        <w:t>that</w:t>
      </w:r>
      <w:r>
        <w:rPr>
          <w:spacing w:val="-4"/>
        </w:rPr>
        <w:t xml:space="preserve"> </w:t>
      </w:r>
      <w:r>
        <w:t>maintains</w:t>
      </w:r>
      <w:r>
        <w:rPr>
          <w:spacing w:val="-7"/>
        </w:rPr>
        <w:t xml:space="preserve"> </w:t>
      </w:r>
      <w:r>
        <w:t>such</w:t>
      </w:r>
      <w:r>
        <w:rPr>
          <w:spacing w:val="-2"/>
        </w:rPr>
        <w:t xml:space="preserve"> </w:t>
      </w:r>
      <w:r>
        <w:t>information.</w:t>
      </w:r>
    </w:p>
    <w:p w:rsidR="009A635B" w:rsidRPr="00B91A49" w:rsidRDefault="009A635B">
      <w:pPr>
        <w:pStyle w:val="MLFBodyText"/>
        <w:numPr>
          <w:ilvl w:val="0"/>
          <w:numId w:val="5"/>
        </w:numPr>
        <w:spacing w:after="240"/>
      </w:pPr>
      <w:r>
        <w:rPr>
          <w:b/>
        </w:rPr>
        <w:t>PERMITTED USES AND DISCLOSURES</w:t>
      </w:r>
    </w:p>
    <w:p w:rsidR="00B91A49" w:rsidRPr="00B91A49" w:rsidRDefault="00B91A49" w:rsidP="00B91A49">
      <w:pPr>
        <w:pStyle w:val="MLFBodyText"/>
        <w:spacing w:after="240"/>
        <w:ind w:left="720"/>
        <w:rPr>
          <w:i/>
        </w:rPr>
      </w:pPr>
      <w:r w:rsidRPr="007F5EC2">
        <w:rPr>
          <w:i/>
        </w:rPr>
        <w:t xml:space="preserve">HIPAA </w:t>
      </w:r>
      <w:r w:rsidR="00A12417" w:rsidRPr="007F5EC2">
        <w:rPr>
          <w:i/>
        </w:rPr>
        <w:t>sources</w:t>
      </w:r>
      <w:r w:rsidRPr="007F5EC2">
        <w:rPr>
          <w:i/>
        </w:rPr>
        <w:t>:</w:t>
      </w:r>
      <w:r w:rsidR="007F5EC2">
        <w:rPr>
          <w:i/>
        </w:rPr>
        <w:t xml:space="preserve"> 45 CFR 164.502, 45 CFR 164.506, 45 CFR 164.508, and 45 CFR 164.512.</w:t>
      </w:r>
    </w:p>
    <w:p w:rsidR="000D7ACA" w:rsidRDefault="000D7ACA" w:rsidP="007F5EC2">
      <w:pPr>
        <w:pStyle w:val="MLFBodyText"/>
        <w:numPr>
          <w:ilvl w:val="1"/>
          <w:numId w:val="5"/>
        </w:numPr>
        <w:spacing w:after="240"/>
      </w:pPr>
      <w:r w:rsidRPr="000D7ACA">
        <w:rPr>
          <w:b/>
        </w:rPr>
        <w:t>Summary.</w:t>
      </w:r>
      <w:r>
        <w:t xml:space="preserve">  Except in certain limited circumstances, a patient’s PHI may not be used or disclosed without a valid authorization from the patient.  In addition, a patient has the right to request reasonable restrictions on the use and disclosure of PHI contained in his/her medical record.</w:t>
      </w:r>
    </w:p>
    <w:p w:rsidR="009A635B" w:rsidRDefault="000D7ACA">
      <w:pPr>
        <w:pStyle w:val="MLFBodyText"/>
        <w:numPr>
          <w:ilvl w:val="1"/>
          <w:numId w:val="5"/>
        </w:numPr>
        <w:spacing w:after="240"/>
      </w:pPr>
      <w:r>
        <w:rPr>
          <w:b/>
        </w:rPr>
        <w:t>General</w:t>
      </w:r>
      <w:r w:rsidR="007F5EC2">
        <w:rPr>
          <w:b/>
        </w:rPr>
        <w:t>ly</w:t>
      </w:r>
      <w:r w:rsidR="009A635B">
        <w:rPr>
          <w:b/>
        </w:rPr>
        <w:t xml:space="preserve">. </w:t>
      </w:r>
      <w:r w:rsidR="009A635B">
        <w:t xml:space="preserve"> </w:t>
      </w:r>
      <w:r>
        <w:t xml:space="preserve">Prior to any disclosure, the identity of the person or entity requesting PHI and the authority of any such person to have access to PHI must be verified if the person’s identity or authority is not known to the person making the disclosure.  To prevent name mix-ups, the requesting party should provide additional information about the patient whose information is requested, e.g., date of birth, Social Security number, or current address, and document the information received.  </w:t>
      </w:r>
      <w:r w:rsidR="009A635B">
        <w:t xml:space="preserve">“Consent” or “authorization” refers to the patient permission that is required, and includes all required elements, for uses and disclosures of the patient’s PHI under state and federal law.  </w:t>
      </w:r>
    </w:p>
    <w:p w:rsidR="009A635B" w:rsidRDefault="009A635B">
      <w:pPr>
        <w:pStyle w:val="MLFBodyText"/>
        <w:numPr>
          <w:ilvl w:val="1"/>
          <w:numId w:val="5"/>
        </w:numPr>
        <w:spacing w:after="240"/>
      </w:pPr>
      <w:r w:rsidRPr="000D7ACA">
        <w:rPr>
          <w:b/>
        </w:rPr>
        <w:t>Valid Authorization.</w:t>
      </w:r>
      <w:r>
        <w:t xml:space="preserve">  A valid authorization must contain at least the following elements:</w:t>
      </w:r>
    </w:p>
    <w:p w:rsidR="009A635B" w:rsidRDefault="009A635B" w:rsidP="000C5BA5">
      <w:pPr>
        <w:pStyle w:val="MLFBodyText"/>
        <w:numPr>
          <w:ilvl w:val="2"/>
          <w:numId w:val="5"/>
        </w:numPr>
        <w:spacing w:after="240"/>
        <w:ind w:left="2520" w:hanging="540"/>
      </w:pPr>
      <w:r>
        <w:t>description of the information to be used or disclosed that identifies the information in a specific and meaningful fashion;</w:t>
      </w:r>
    </w:p>
    <w:p w:rsidR="009A635B" w:rsidRDefault="009A635B" w:rsidP="000C5BA5">
      <w:pPr>
        <w:pStyle w:val="MLFBodyText"/>
        <w:numPr>
          <w:ilvl w:val="2"/>
          <w:numId w:val="5"/>
        </w:numPr>
        <w:spacing w:after="240"/>
        <w:ind w:left="2520" w:hanging="540"/>
      </w:pPr>
      <w:r>
        <w:lastRenderedPageBreak/>
        <w:t>name or other specific identification of the person(s), or class of persons, authorized to make the requested use or disclosure;</w:t>
      </w:r>
    </w:p>
    <w:p w:rsidR="009A635B" w:rsidRDefault="009A635B" w:rsidP="000C5BA5">
      <w:pPr>
        <w:pStyle w:val="MLFBodyText"/>
        <w:numPr>
          <w:ilvl w:val="2"/>
          <w:numId w:val="5"/>
        </w:numPr>
        <w:spacing w:after="240"/>
        <w:ind w:left="2520" w:hanging="540"/>
      </w:pPr>
      <w:r>
        <w:t>name or other specific identification of the person(s), or class of persons, to whom the Covered Entity may make the requested use or disclosure;</w:t>
      </w:r>
    </w:p>
    <w:p w:rsidR="009A635B" w:rsidRDefault="009A635B" w:rsidP="000C5BA5">
      <w:pPr>
        <w:pStyle w:val="MLFBodyText"/>
        <w:numPr>
          <w:ilvl w:val="2"/>
          <w:numId w:val="5"/>
        </w:numPr>
        <w:spacing w:after="240"/>
        <w:ind w:left="2520" w:hanging="540"/>
      </w:pPr>
      <w:r>
        <w:t>description of each purpose of the requested use or disclosure; the statement “at the request of the individual” is a sufficient description of the purpose when an individual initiates the authorization and does not, or elects not to, provide a statement of the purpose;</w:t>
      </w:r>
    </w:p>
    <w:p w:rsidR="009A635B" w:rsidRDefault="009A635B" w:rsidP="000C5BA5">
      <w:pPr>
        <w:pStyle w:val="MLFBodyText"/>
        <w:numPr>
          <w:ilvl w:val="2"/>
          <w:numId w:val="5"/>
        </w:numPr>
        <w:spacing w:after="240"/>
        <w:ind w:left="2520" w:hanging="540"/>
      </w:pPr>
      <w:r>
        <w:t xml:space="preserve">expiration date or an expiration event that relates to the individual or the purpose of the use or disclosure; statement “end of the research study,” “none,” or similar language is sufficient if the authorization is for a use or disclosure of PHI for research, including for the creation and maintenance of a </w:t>
      </w:r>
      <w:r w:rsidR="00AF791D">
        <w:t>research database or repository; and</w:t>
      </w:r>
    </w:p>
    <w:p w:rsidR="009A635B" w:rsidRDefault="009A635B" w:rsidP="000C5BA5">
      <w:pPr>
        <w:pStyle w:val="MLFBodyText"/>
        <w:numPr>
          <w:ilvl w:val="2"/>
          <w:numId w:val="5"/>
        </w:numPr>
        <w:spacing w:after="240"/>
        <w:ind w:left="2520" w:hanging="540"/>
      </w:pPr>
      <w:r>
        <w:t>signature of the individual and date; if the authorization is signed by a personal representative of the individual, a description of such representative’s authority to act for the individual must also be provided.</w:t>
      </w:r>
    </w:p>
    <w:p w:rsidR="006A33C3" w:rsidRDefault="006A33C3" w:rsidP="004D391D">
      <w:pPr>
        <w:pStyle w:val="MLFBodyText"/>
        <w:spacing w:after="240"/>
        <w:ind w:left="2160"/>
      </w:pPr>
      <w:r>
        <w:rPr>
          <w:i/>
        </w:rPr>
        <w:t xml:space="preserve">[Note: 42 C.F.R. requires different elements for a valid authorization.  42 C.F.R. § 2.31(a) requires the following elements for a valid written </w:t>
      </w:r>
      <w:r w:rsidR="002173F8">
        <w:rPr>
          <w:i/>
        </w:rPr>
        <w:t xml:space="preserve">(paper or electronic) </w:t>
      </w:r>
      <w:r>
        <w:rPr>
          <w:i/>
        </w:rPr>
        <w:t>consent:</w:t>
      </w:r>
    </w:p>
    <w:p w:rsidR="006A33C3" w:rsidRDefault="006A33C3">
      <w:pPr>
        <w:pStyle w:val="MLFBodyText"/>
        <w:numPr>
          <w:ilvl w:val="3"/>
          <w:numId w:val="5"/>
        </w:numPr>
        <w:spacing w:after="240"/>
        <w:rPr>
          <w:i/>
        </w:rPr>
      </w:pPr>
      <w:r>
        <w:rPr>
          <w:i/>
        </w:rPr>
        <w:t xml:space="preserve">The specific name or general description of </w:t>
      </w:r>
      <w:r w:rsidR="004D391D">
        <w:rPr>
          <w:i/>
        </w:rPr>
        <w:t>BHSPC</w:t>
      </w:r>
      <w:r>
        <w:rPr>
          <w:i/>
        </w:rPr>
        <w:t xml:space="preserve"> or person permitted to make the disclosure;</w:t>
      </w:r>
    </w:p>
    <w:p w:rsidR="006A33C3" w:rsidRDefault="006A33C3">
      <w:pPr>
        <w:pStyle w:val="MLFBodyText"/>
        <w:numPr>
          <w:ilvl w:val="3"/>
          <w:numId w:val="5"/>
        </w:numPr>
        <w:spacing w:after="240"/>
        <w:rPr>
          <w:i/>
        </w:rPr>
      </w:pPr>
      <w:r>
        <w:rPr>
          <w:i/>
        </w:rPr>
        <w:t>The name of the patient;</w:t>
      </w:r>
    </w:p>
    <w:p w:rsidR="006A33C3" w:rsidRDefault="006A33C3">
      <w:pPr>
        <w:pStyle w:val="MLFBodyText"/>
        <w:numPr>
          <w:ilvl w:val="3"/>
          <w:numId w:val="5"/>
        </w:numPr>
        <w:spacing w:after="240"/>
        <w:rPr>
          <w:i/>
        </w:rPr>
      </w:pPr>
      <w:r>
        <w:rPr>
          <w:i/>
        </w:rPr>
        <w:t>The purpose of the disclosure</w:t>
      </w:r>
      <w:r w:rsidR="005639B9">
        <w:rPr>
          <w:i/>
        </w:rPr>
        <w:t xml:space="preserve"> (the disclosure must be limited to that information which is necessary to carry out the stated purpose)</w:t>
      </w:r>
      <w:r>
        <w:rPr>
          <w:i/>
        </w:rPr>
        <w:t>;</w:t>
      </w:r>
    </w:p>
    <w:p w:rsidR="006A33C3" w:rsidRDefault="006A33C3">
      <w:pPr>
        <w:pStyle w:val="MLFBodyText"/>
        <w:numPr>
          <w:ilvl w:val="3"/>
          <w:numId w:val="5"/>
        </w:numPr>
        <w:spacing w:after="240"/>
        <w:rPr>
          <w:i/>
        </w:rPr>
      </w:pPr>
      <w:r>
        <w:rPr>
          <w:i/>
        </w:rPr>
        <w:t>How much and what kind of information is to be disclosed</w:t>
      </w:r>
      <w:r w:rsidR="00641FE8">
        <w:rPr>
          <w:i/>
        </w:rPr>
        <w:t>, including an explicit description of the substance use disorder information that may be disclosed</w:t>
      </w:r>
      <w:r>
        <w:rPr>
          <w:i/>
        </w:rPr>
        <w:t>;</w:t>
      </w:r>
    </w:p>
    <w:p w:rsidR="00641FE8" w:rsidRDefault="00641FE8">
      <w:pPr>
        <w:pStyle w:val="MLFBodyText"/>
        <w:numPr>
          <w:ilvl w:val="3"/>
          <w:numId w:val="5"/>
        </w:numPr>
        <w:spacing w:after="240"/>
        <w:rPr>
          <w:i/>
        </w:rPr>
      </w:pPr>
      <w:r>
        <w:rPr>
          <w:i/>
        </w:rPr>
        <w:t xml:space="preserve">To whom the information may be disclosed: the name of the individual; </w:t>
      </w:r>
      <w:r w:rsidRPr="005639B9">
        <w:rPr>
          <w:i/>
          <w:u w:val="single"/>
        </w:rPr>
        <w:t>or</w:t>
      </w:r>
      <w:r>
        <w:rPr>
          <w:i/>
        </w:rPr>
        <w:t xml:space="preserve"> the name of the entity, if it has a treating provider relationship with the patient</w:t>
      </w:r>
      <w:r w:rsidR="00491B30">
        <w:rPr>
          <w:i/>
        </w:rPr>
        <w:t xml:space="preserve"> or if it is a third-party payer</w:t>
      </w:r>
      <w:r>
        <w:rPr>
          <w:i/>
        </w:rPr>
        <w:t xml:space="preserve">; </w:t>
      </w:r>
      <w:r w:rsidRPr="005639B9">
        <w:rPr>
          <w:i/>
          <w:u w:val="single"/>
        </w:rPr>
        <w:t>or</w:t>
      </w:r>
      <w:r>
        <w:rPr>
          <w:i/>
        </w:rPr>
        <w:t xml:space="preserve"> </w:t>
      </w:r>
      <w:r w:rsidR="00491B30">
        <w:rPr>
          <w:i/>
        </w:rPr>
        <w:t>if the entity does not have a treating provider relationship with the patient (such as an HIE or a research institution), the name of the entity AND</w:t>
      </w:r>
    </w:p>
    <w:p w:rsidR="00491B30" w:rsidRDefault="00491B30" w:rsidP="005639B9">
      <w:pPr>
        <w:pStyle w:val="MLFBodyText"/>
        <w:numPr>
          <w:ilvl w:val="4"/>
          <w:numId w:val="5"/>
        </w:numPr>
        <w:spacing w:after="240"/>
        <w:rPr>
          <w:i/>
        </w:rPr>
      </w:pPr>
      <w:r>
        <w:rPr>
          <w:i/>
        </w:rPr>
        <w:t>the name of an individual participant, or</w:t>
      </w:r>
    </w:p>
    <w:p w:rsidR="00491B30" w:rsidRDefault="00491B30" w:rsidP="005639B9">
      <w:pPr>
        <w:pStyle w:val="MLFBodyText"/>
        <w:numPr>
          <w:ilvl w:val="4"/>
          <w:numId w:val="5"/>
        </w:numPr>
        <w:spacing w:after="240"/>
        <w:rPr>
          <w:i/>
        </w:rPr>
      </w:pPr>
      <w:r>
        <w:rPr>
          <w:i/>
        </w:rPr>
        <w:t>the name of an entity participant that has a treating provider relationship with the patient; or</w:t>
      </w:r>
    </w:p>
    <w:p w:rsidR="00491B30" w:rsidRDefault="00491B30" w:rsidP="005639B9">
      <w:pPr>
        <w:pStyle w:val="MLFBodyText"/>
        <w:numPr>
          <w:ilvl w:val="4"/>
          <w:numId w:val="5"/>
        </w:numPr>
        <w:spacing w:after="240"/>
        <w:rPr>
          <w:i/>
        </w:rPr>
      </w:pPr>
      <w:r>
        <w:rPr>
          <w:i/>
        </w:rPr>
        <w:lastRenderedPageBreak/>
        <w:t xml:space="preserve">a general designation of an individual or </w:t>
      </w:r>
      <w:r w:rsidR="002173F8">
        <w:rPr>
          <w:i/>
        </w:rPr>
        <w:t xml:space="preserve">an </w:t>
      </w:r>
      <w:r>
        <w:rPr>
          <w:i/>
        </w:rPr>
        <w:t xml:space="preserve">entity participant or </w:t>
      </w:r>
      <w:r w:rsidR="002173F8">
        <w:rPr>
          <w:i/>
        </w:rPr>
        <w:t xml:space="preserve">a </w:t>
      </w:r>
      <w:r>
        <w:rPr>
          <w:i/>
        </w:rPr>
        <w:t>class of participants</w:t>
      </w:r>
      <w:r w:rsidR="002173F8">
        <w:rPr>
          <w:i/>
        </w:rPr>
        <w:t xml:space="preserve">, </w:t>
      </w:r>
      <w:r>
        <w:rPr>
          <w:i/>
        </w:rPr>
        <w:t>limited to participant</w:t>
      </w:r>
      <w:r w:rsidR="002173F8">
        <w:rPr>
          <w:i/>
        </w:rPr>
        <w:t>s</w:t>
      </w:r>
      <w:r>
        <w:rPr>
          <w:i/>
        </w:rPr>
        <w:t xml:space="preserve"> who </w:t>
      </w:r>
      <w:r w:rsidR="002173F8">
        <w:rPr>
          <w:i/>
        </w:rPr>
        <w:t>have</w:t>
      </w:r>
      <w:r>
        <w:rPr>
          <w:i/>
        </w:rPr>
        <w:t xml:space="preserve"> a treating provider relationship with the patient. </w:t>
      </w:r>
    </w:p>
    <w:p w:rsidR="005639B9" w:rsidRDefault="00491B30" w:rsidP="005639B9">
      <w:pPr>
        <w:pStyle w:val="MLFBodyText"/>
        <w:numPr>
          <w:ilvl w:val="5"/>
          <w:numId w:val="5"/>
        </w:numPr>
        <w:spacing w:after="240"/>
        <w:rPr>
          <w:i/>
        </w:rPr>
      </w:pPr>
      <w:r>
        <w:rPr>
          <w:i/>
        </w:rPr>
        <w:t xml:space="preserve">Note: </w:t>
      </w:r>
      <w:r w:rsidR="005E596D" w:rsidRPr="005E596D">
        <w:rPr>
          <w:i/>
        </w:rPr>
        <w:t>When using a general designation, a statement must be included on the consent form that the patient (or other individual authorized to sign in lieu of the patient), confirms their understand</w:t>
      </w:r>
      <w:r w:rsidR="005E596D">
        <w:rPr>
          <w:i/>
        </w:rPr>
        <w:t>ing that, upon their request</w:t>
      </w:r>
      <w:r w:rsidR="005E596D" w:rsidRPr="005E596D">
        <w:rPr>
          <w:i/>
        </w:rPr>
        <w:t>, they must be provided a list of entities to which their information has been disclosed pursuant to the general designation</w:t>
      </w:r>
      <w:r w:rsidR="005E596D">
        <w:rPr>
          <w:i/>
        </w:rPr>
        <w:t>.</w:t>
      </w:r>
      <w:r w:rsidR="005639B9">
        <w:rPr>
          <w:i/>
        </w:rPr>
        <w:t xml:space="preserve"> </w:t>
      </w:r>
    </w:p>
    <w:p w:rsidR="005E596D" w:rsidRPr="005639B9" w:rsidRDefault="003A1A88" w:rsidP="005639B9">
      <w:pPr>
        <w:pStyle w:val="MLFBodyText"/>
        <w:numPr>
          <w:ilvl w:val="5"/>
          <w:numId w:val="5"/>
        </w:numPr>
        <w:spacing w:after="240"/>
        <w:rPr>
          <w:i/>
        </w:rPr>
      </w:pPr>
      <w:r>
        <w:rPr>
          <w:i/>
        </w:rPr>
        <w:t>Pursuant to § 2.13(d), t</w:t>
      </w:r>
      <w:r w:rsidR="005639B9" w:rsidRPr="005639B9">
        <w:rPr>
          <w:i/>
        </w:rPr>
        <w:t>hese patient requests must be made in writing and are limited to disclosures made within the past two years.  The entity named on the consent form that discloses information pursuant to a patient's general designation must respond in 30 or fewer days of receipt of the written request; and must provide, for each disclosure, the names of the entities to which the disclosure was made, the date of the disclosure, and a brief description of the patient identifying information disclosed.</w:t>
      </w:r>
    </w:p>
    <w:p w:rsidR="006A33C3" w:rsidRDefault="006A33C3">
      <w:pPr>
        <w:pStyle w:val="MLFBodyText"/>
        <w:numPr>
          <w:ilvl w:val="3"/>
          <w:numId w:val="5"/>
        </w:numPr>
        <w:spacing w:after="240"/>
        <w:rPr>
          <w:i/>
        </w:rPr>
      </w:pPr>
      <w:r>
        <w:rPr>
          <w:i/>
        </w:rPr>
        <w:t xml:space="preserve">The signature of the patient and, when required for a minor or an incompetent or deceased, a person authorized to consent </w:t>
      </w:r>
      <w:r w:rsidR="0043705D">
        <w:rPr>
          <w:i/>
        </w:rPr>
        <w:t xml:space="preserve">under </w:t>
      </w:r>
      <w:r>
        <w:rPr>
          <w:i/>
        </w:rPr>
        <w:t>§ 2.14 or § 2.15</w:t>
      </w:r>
      <w:r w:rsidR="005639B9">
        <w:rPr>
          <w:i/>
        </w:rPr>
        <w:t xml:space="preserve"> (electronic signatures are permitted so long as they are not prohibited by any other applicable law)</w:t>
      </w:r>
      <w:r>
        <w:rPr>
          <w:i/>
        </w:rPr>
        <w:t>;</w:t>
      </w:r>
    </w:p>
    <w:p w:rsidR="006A33C3" w:rsidRDefault="006A33C3">
      <w:pPr>
        <w:pStyle w:val="MLFBodyText"/>
        <w:numPr>
          <w:ilvl w:val="3"/>
          <w:numId w:val="5"/>
        </w:numPr>
        <w:spacing w:after="240"/>
        <w:rPr>
          <w:i/>
        </w:rPr>
      </w:pPr>
      <w:r>
        <w:rPr>
          <w:i/>
        </w:rPr>
        <w:t>The date on which the consent is signed;</w:t>
      </w:r>
    </w:p>
    <w:p w:rsidR="006A33C3" w:rsidRDefault="006A33C3">
      <w:pPr>
        <w:pStyle w:val="MLFBodyText"/>
        <w:numPr>
          <w:ilvl w:val="3"/>
          <w:numId w:val="5"/>
        </w:numPr>
        <w:spacing w:after="240"/>
        <w:rPr>
          <w:i/>
        </w:rPr>
      </w:pPr>
      <w:r>
        <w:rPr>
          <w:i/>
        </w:rPr>
        <w:t xml:space="preserve">A statement that the consent is subject to revocation at any time except to the extent that the </w:t>
      </w:r>
      <w:r w:rsidR="00BA492F">
        <w:rPr>
          <w:i/>
        </w:rPr>
        <w:t>BHSPC</w:t>
      </w:r>
      <w:r>
        <w:rPr>
          <w:i/>
        </w:rPr>
        <w:t xml:space="preserve"> or person which is </w:t>
      </w:r>
      <w:r w:rsidR="005639B9">
        <w:rPr>
          <w:i/>
        </w:rPr>
        <w:t xml:space="preserve">permitted </w:t>
      </w:r>
      <w:r>
        <w:rPr>
          <w:i/>
        </w:rPr>
        <w:t>to make the disclosure has already acted in reliance on it.  Acting in reliance includes the provision of treatment services in reliance on a valid consent to disclose information to a third party payer</w:t>
      </w:r>
      <w:r w:rsidR="005639B9">
        <w:rPr>
          <w:i/>
        </w:rPr>
        <w:t>; and</w:t>
      </w:r>
    </w:p>
    <w:p w:rsidR="006A33C3" w:rsidRDefault="006A33C3">
      <w:pPr>
        <w:pStyle w:val="MLFBodyText"/>
        <w:numPr>
          <w:ilvl w:val="3"/>
          <w:numId w:val="5"/>
        </w:numPr>
        <w:spacing w:after="240"/>
        <w:rPr>
          <w:i/>
        </w:rPr>
      </w:pPr>
      <w:r>
        <w:rPr>
          <w:i/>
        </w:rPr>
        <w:t>The date, event, or condition upon which the consent will expire if not revoked before.  This date, event, or condition must insure that the consent will last no longer than reasonably necessary to serve the purpose for which it is given.]</w:t>
      </w:r>
    </w:p>
    <w:p w:rsidR="009A635B" w:rsidRDefault="009A635B">
      <w:pPr>
        <w:pStyle w:val="MLFBodyText"/>
        <w:numPr>
          <w:ilvl w:val="1"/>
          <w:numId w:val="5"/>
        </w:numPr>
        <w:spacing w:after="240"/>
      </w:pPr>
      <w:r w:rsidRPr="000D7ACA">
        <w:rPr>
          <w:b/>
        </w:rPr>
        <w:t>Defective Authorization</w:t>
      </w:r>
      <w:r>
        <w:t xml:space="preserve">.  An authorization is defective if the authorization: </w:t>
      </w:r>
    </w:p>
    <w:p w:rsidR="009A635B" w:rsidRDefault="009A635B" w:rsidP="000C5BA5">
      <w:pPr>
        <w:pStyle w:val="MLFBodyText"/>
        <w:numPr>
          <w:ilvl w:val="2"/>
          <w:numId w:val="5"/>
        </w:numPr>
        <w:spacing w:after="240"/>
        <w:ind w:left="2520" w:hanging="540"/>
      </w:pPr>
      <w:r>
        <w:t>Expired or an expiration event is known to have occurred;</w:t>
      </w:r>
    </w:p>
    <w:p w:rsidR="009A635B" w:rsidRDefault="0087063F" w:rsidP="000C5BA5">
      <w:pPr>
        <w:pStyle w:val="MLFBodyText"/>
        <w:numPr>
          <w:ilvl w:val="2"/>
          <w:numId w:val="5"/>
        </w:numPr>
        <w:spacing w:after="240"/>
        <w:ind w:left="2520" w:hanging="540"/>
      </w:pPr>
      <w:r>
        <w:t>Was n</w:t>
      </w:r>
      <w:r w:rsidR="009A635B">
        <w:t>ot filled out completely (with the valid authorization information enumerated in the above section);</w:t>
      </w:r>
    </w:p>
    <w:p w:rsidR="006A33C3" w:rsidRDefault="006A33C3">
      <w:pPr>
        <w:pStyle w:val="MLFBodyText"/>
        <w:numPr>
          <w:ilvl w:val="3"/>
          <w:numId w:val="5"/>
        </w:numPr>
        <w:spacing w:after="240"/>
      </w:pPr>
      <w:r>
        <w:rPr>
          <w:i/>
        </w:rPr>
        <w:lastRenderedPageBreak/>
        <w:t>[Note: Pursuant to 42 C.F.R., an authorization is defective if it substantially fails to conform with content requirements.]</w:t>
      </w:r>
    </w:p>
    <w:p w:rsidR="009A635B" w:rsidRDefault="009A635B" w:rsidP="000C5BA5">
      <w:pPr>
        <w:pStyle w:val="MLFBodyText"/>
        <w:numPr>
          <w:ilvl w:val="2"/>
          <w:numId w:val="5"/>
        </w:numPr>
        <w:spacing w:after="240"/>
        <w:ind w:left="2520" w:hanging="540"/>
      </w:pPr>
      <w:r>
        <w:t>Is known to have been revoked;</w:t>
      </w:r>
    </w:p>
    <w:p w:rsidR="009A635B" w:rsidRDefault="009A635B" w:rsidP="000C5BA5">
      <w:pPr>
        <w:pStyle w:val="MLFBodyText"/>
        <w:numPr>
          <w:ilvl w:val="2"/>
          <w:numId w:val="5"/>
        </w:numPr>
        <w:spacing w:after="240"/>
        <w:ind w:left="2520" w:hanging="540"/>
      </w:pPr>
      <w:r>
        <w:t>Violates the Compound Authorization policy outlined below; or</w:t>
      </w:r>
    </w:p>
    <w:p w:rsidR="006A33C3" w:rsidRDefault="006A33C3">
      <w:pPr>
        <w:pStyle w:val="MLFBodyText"/>
        <w:numPr>
          <w:ilvl w:val="3"/>
          <w:numId w:val="5"/>
        </w:numPr>
        <w:spacing w:after="240"/>
      </w:pPr>
      <w:r>
        <w:rPr>
          <w:i/>
        </w:rPr>
        <w:t>[Note: This is not listed in 42 C.F.R. as a basis for finding an authorization defective.]</w:t>
      </w:r>
    </w:p>
    <w:p w:rsidR="009A635B" w:rsidRDefault="009A635B" w:rsidP="000C5BA5">
      <w:pPr>
        <w:pStyle w:val="MLFBodyText"/>
        <w:numPr>
          <w:ilvl w:val="2"/>
          <w:numId w:val="5"/>
        </w:numPr>
        <w:spacing w:after="240"/>
        <w:ind w:left="2520" w:hanging="540"/>
      </w:pPr>
      <w:r>
        <w:t>Contains material information known by the Covered Entity to be false.</w:t>
      </w:r>
    </w:p>
    <w:p w:rsidR="006A33C3" w:rsidRDefault="006A33C3">
      <w:pPr>
        <w:pStyle w:val="MLFBodyText"/>
        <w:numPr>
          <w:ilvl w:val="3"/>
          <w:numId w:val="5"/>
        </w:numPr>
        <w:spacing w:after="240"/>
      </w:pPr>
      <w:r>
        <w:rPr>
          <w:i/>
        </w:rPr>
        <w:t>[Note: Pursuant to 42 C.F.R., an authorization is also defective if, through reasonable effort, it could be known to be materially false.]</w:t>
      </w:r>
    </w:p>
    <w:p w:rsidR="009A635B" w:rsidRDefault="009A635B">
      <w:pPr>
        <w:pStyle w:val="MLFBodyText"/>
        <w:numPr>
          <w:ilvl w:val="1"/>
          <w:numId w:val="5"/>
        </w:numPr>
        <w:spacing w:after="240"/>
      </w:pPr>
      <w:r w:rsidRPr="000D7ACA">
        <w:rPr>
          <w:b/>
        </w:rPr>
        <w:t>Use or Disclosure without Authorization</w:t>
      </w:r>
      <w:r>
        <w:t>.  A Covered Entity may use or disclose PHI</w:t>
      </w:r>
      <w:r w:rsidR="000D7ACA">
        <w:t>,</w:t>
      </w:r>
      <w:r>
        <w:t xml:space="preserve"> without authorization</w:t>
      </w:r>
      <w:r w:rsidR="000D7ACA">
        <w:t>,</w:t>
      </w:r>
      <w:r>
        <w:t xml:space="preserve"> (1) to the individual, (2) to a law enforcement official, (3) </w:t>
      </w:r>
      <w:r w:rsidR="005E61BA">
        <w:t xml:space="preserve">for </w:t>
      </w:r>
      <w:r>
        <w:t xml:space="preserve">treatment, payment and health care operations, and (4) for health oversight activities </w:t>
      </w:r>
      <w:r w:rsidR="00B7708A">
        <w:t>as follows:</w:t>
      </w:r>
      <w:r w:rsidR="00B7708A">
        <w:rPr>
          <w:i/>
        </w:rPr>
        <w:t xml:space="preserve"> </w:t>
      </w:r>
      <w:r w:rsidR="006A33C3">
        <w:rPr>
          <w:i/>
        </w:rPr>
        <w:t>[Note: 42 C.F.R. contains stricter disclosure provisions which are noted below.]</w:t>
      </w:r>
      <w:r w:rsidR="00B7708A">
        <w:rPr>
          <w:i/>
        </w:rPr>
        <w:t xml:space="preserve"> </w:t>
      </w:r>
    </w:p>
    <w:p w:rsidR="009A635B" w:rsidRDefault="009A635B" w:rsidP="0018141B">
      <w:pPr>
        <w:pStyle w:val="MLFBodyText"/>
        <w:numPr>
          <w:ilvl w:val="2"/>
          <w:numId w:val="5"/>
        </w:numPr>
        <w:spacing w:after="240"/>
        <w:ind w:left="2520" w:hanging="540"/>
      </w:pPr>
      <w:r>
        <w:rPr>
          <w:b/>
        </w:rPr>
        <w:t>To the</w:t>
      </w:r>
      <w:r>
        <w:t xml:space="preserve"> </w:t>
      </w:r>
      <w:r>
        <w:rPr>
          <w:b/>
        </w:rPr>
        <w:t>individual</w:t>
      </w:r>
      <w:r w:rsidR="000D7ACA">
        <w:rPr>
          <w:b/>
        </w:rPr>
        <w:t>.</w:t>
      </w:r>
    </w:p>
    <w:p w:rsidR="009A635B" w:rsidRDefault="009A635B" w:rsidP="0018141B">
      <w:pPr>
        <w:pStyle w:val="MLFBodyText"/>
        <w:numPr>
          <w:ilvl w:val="2"/>
          <w:numId w:val="5"/>
        </w:numPr>
        <w:spacing w:after="240"/>
        <w:ind w:left="2520" w:hanging="540"/>
      </w:pPr>
      <w:r>
        <w:rPr>
          <w:b/>
        </w:rPr>
        <w:t>To a</w:t>
      </w:r>
      <w:r>
        <w:t xml:space="preserve"> </w:t>
      </w:r>
      <w:r>
        <w:rPr>
          <w:b/>
        </w:rPr>
        <w:t>law enforcement official</w:t>
      </w:r>
      <w:r>
        <w:t xml:space="preserve"> for law enforcement purposes</w:t>
      </w:r>
      <w:r w:rsidR="000D7ACA">
        <w:t>.</w:t>
      </w:r>
    </w:p>
    <w:p w:rsidR="006A33C3" w:rsidRDefault="006A33C3">
      <w:pPr>
        <w:pStyle w:val="MLFBodyText"/>
        <w:numPr>
          <w:ilvl w:val="3"/>
          <w:numId w:val="5"/>
        </w:numPr>
        <w:spacing w:after="240"/>
      </w:pPr>
      <w:r>
        <w:rPr>
          <w:rFonts w:eastAsia="Calibri"/>
          <w:i/>
        </w:rPr>
        <w:t xml:space="preserve">[Note: Although HIPAA allows a Covered Entity to disclose PHI to a law enforcement official for law enforcement purposes, such disclosure is unlawful under 42 C.F.R. Part 2.  Pursuant to 42 C.F.R. § 2.13(a), the </w:t>
      </w:r>
      <w:r w:rsidR="00BA492F">
        <w:rPr>
          <w:rFonts w:eastAsia="Calibri"/>
          <w:i/>
        </w:rPr>
        <w:t>BHSPC</w:t>
      </w:r>
      <w:r>
        <w:rPr>
          <w:rFonts w:eastAsia="Calibri"/>
          <w:i/>
        </w:rPr>
        <w:t xml:space="preserve"> may only disclose PHI protected by 42 C.F.R. Part 2 under a unique court order meeting the requirements of 42 C.F.R. Part 2.  A subpoena is not sufficient; the </w:t>
      </w:r>
      <w:r w:rsidR="00BA492F">
        <w:rPr>
          <w:rFonts w:eastAsia="Calibri"/>
          <w:i/>
        </w:rPr>
        <w:t>BHSPC</w:t>
      </w:r>
      <w:r>
        <w:rPr>
          <w:rFonts w:eastAsia="Calibri"/>
          <w:i/>
        </w:rPr>
        <w:t xml:space="preserve"> must receive a court order compelling disclosure.  42 C.F.R. § 2.61.  A court may order disclosure only if the disclosure is compliant with 42 C.F.R. § 2.63.  Before the order is issued, the patient and program must be given notice and an opportunity to respond.  </w:t>
      </w:r>
      <w:r>
        <w:rPr>
          <w:i/>
        </w:rPr>
        <w:t xml:space="preserve">Pursuant to 42 C.F.R. § 2.12(c), no authorization is required to report limited information to law enforcement about the occurrence of a crime or threat of a crime on the </w:t>
      </w:r>
      <w:r w:rsidR="00BA492F">
        <w:rPr>
          <w:i/>
        </w:rPr>
        <w:t>BHSPC</w:t>
      </w:r>
      <w:r>
        <w:rPr>
          <w:i/>
        </w:rPr>
        <w:t xml:space="preserve">’s premises or against </w:t>
      </w:r>
      <w:r w:rsidR="00BA492F">
        <w:rPr>
          <w:i/>
        </w:rPr>
        <w:t>BHSPC</w:t>
      </w:r>
      <w:r>
        <w:rPr>
          <w:i/>
        </w:rPr>
        <w:t xml:space="preserve"> personnel.</w:t>
      </w:r>
      <w:r>
        <w:rPr>
          <w:rFonts w:eastAsia="Calibri"/>
          <w:i/>
        </w:rPr>
        <w:t>]</w:t>
      </w:r>
    </w:p>
    <w:p w:rsidR="009A635B" w:rsidRDefault="009A635B">
      <w:pPr>
        <w:pStyle w:val="MLFBodyText"/>
        <w:numPr>
          <w:ilvl w:val="3"/>
          <w:numId w:val="5"/>
        </w:numPr>
        <w:spacing w:after="240"/>
      </w:pPr>
      <w:r>
        <w:t xml:space="preserve">“Law enforcement official” means an officer or employee of any agency or authority of the United States, a state, a territory, a political subdivision of a state or territory, or an Indian tribe, who is empowered by law to: (1) investigate or conduct an official inquiry into a potential violation of law; or (2) prosecute or otherwise conduct a criminal, civil, or administrative proceeding arising from an alleged violation of law.  </w:t>
      </w:r>
    </w:p>
    <w:p w:rsidR="009A635B" w:rsidRDefault="009A635B">
      <w:pPr>
        <w:pStyle w:val="MLFBodyText"/>
        <w:numPr>
          <w:ilvl w:val="3"/>
          <w:numId w:val="5"/>
        </w:numPr>
        <w:spacing w:after="240"/>
      </w:pPr>
      <w:r>
        <w:t xml:space="preserve">The identity of a law enforcement official should be verified prior to disclosure of PHI.  Disclosures that do not fall within an identified </w:t>
      </w:r>
      <w:r>
        <w:lastRenderedPageBreak/>
        <w:t>circumstance enumerated below require prior written authorization</w:t>
      </w:r>
      <w:r w:rsidR="003F5D5D">
        <w:t>.</w:t>
      </w:r>
      <w:r>
        <w:t xml:space="preserve"> </w:t>
      </w:r>
    </w:p>
    <w:p w:rsidR="009A635B" w:rsidRDefault="004D391D">
      <w:pPr>
        <w:pStyle w:val="MLFBodyText"/>
        <w:numPr>
          <w:ilvl w:val="3"/>
          <w:numId w:val="5"/>
        </w:numPr>
        <w:spacing w:after="240"/>
      </w:pPr>
      <w:r>
        <w:t>BHSP</w:t>
      </w:r>
      <w:r w:rsidR="00CA6F4F">
        <w:t>C</w:t>
      </w:r>
      <w:r w:rsidR="009A635B">
        <w:t xml:space="preserve"> may disclose PHI to a law enforcement official to the extent required by law (including reporting mandates) and in compliance with a court order, grand jury subpoena, and subpoena issued by a judicial officer.</w:t>
      </w:r>
    </w:p>
    <w:p w:rsidR="009A635B" w:rsidRDefault="004D391D">
      <w:pPr>
        <w:pStyle w:val="MLFBodyText"/>
        <w:numPr>
          <w:ilvl w:val="3"/>
          <w:numId w:val="5"/>
        </w:numPr>
        <w:spacing w:after="240"/>
      </w:pPr>
      <w:r>
        <w:t>BHSP</w:t>
      </w:r>
      <w:r w:rsidR="00CA6F4F">
        <w:t>C</w:t>
      </w:r>
      <w:r w:rsidR="009A635B">
        <w:t xml:space="preserve"> may disclose PHI to a law enforcement official in compliance with an administrative request</w:t>
      </w:r>
      <w:r w:rsidR="003F5D5D">
        <w:t>,</w:t>
      </w:r>
      <w:r w:rsidR="009A635B">
        <w:t xml:space="preserve"> provided that</w:t>
      </w:r>
      <w:r w:rsidR="003F5D5D">
        <w:t>:</w:t>
      </w:r>
      <w:r w:rsidR="009A635B">
        <w:t xml:space="preserve"> </w:t>
      </w:r>
    </w:p>
    <w:p w:rsidR="009A635B" w:rsidRDefault="009A635B">
      <w:pPr>
        <w:pStyle w:val="MLFBodyText"/>
        <w:numPr>
          <w:ilvl w:val="4"/>
          <w:numId w:val="5"/>
        </w:numPr>
        <w:spacing w:after="240"/>
      </w:pPr>
      <w:r>
        <w:t xml:space="preserve">the information sought is relevant and material to a legitimate law enforcement inquiry; </w:t>
      </w:r>
    </w:p>
    <w:p w:rsidR="009A635B" w:rsidRDefault="009A635B">
      <w:pPr>
        <w:pStyle w:val="MLFBodyText"/>
        <w:numPr>
          <w:ilvl w:val="4"/>
          <w:numId w:val="5"/>
        </w:numPr>
        <w:spacing w:after="240"/>
      </w:pPr>
      <w:r>
        <w:t>the request is specific and limited in scope t</w:t>
      </w:r>
      <w:r w:rsidR="003F5D5D">
        <w:t>o</w:t>
      </w:r>
      <w:r>
        <w:t xml:space="preserve"> the extent reasonably practicable in light of the purpose for which the information is sought; </w:t>
      </w:r>
    </w:p>
    <w:p w:rsidR="009A635B" w:rsidRDefault="009A635B">
      <w:pPr>
        <w:pStyle w:val="MLFBodyText"/>
        <w:numPr>
          <w:ilvl w:val="4"/>
          <w:numId w:val="5"/>
        </w:numPr>
        <w:spacing w:after="240"/>
      </w:pPr>
      <w:r>
        <w:t xml:space="preserve">the disclosure is to a federal, state or local government agency or authority; and </w:t>
      </w:r>
    </w:p>
    <w:p w:rsidR="009A635B" w:rsidRDefault="009A635B">
      <w:pPr>
        <w:pStyle w:val="MLFBodyText"/>
        <w:numPr>
          <w:ilvl w:val="4"/>
          <w:numId w:val="5"/>
        </w:numPr>
        <w:spacing w:after="240"/>
      </w:pPr>
      <w:r>
        <w:t xml:space="preserve">de-identified information could not reasonably be used. </w:t>
      </w:r>
    </w:p>
    <w:p w:rsidR="009A635B" w:rsidRDefault="009A635B" w:rsidP="003244C2">
      <w:pPr>
        <w:pStyle w:val="MLFBodyText"/>
        <w:spacing w:after="240"/>
        <w:ind w:left="2880"/>
      </w:pPr>
      <w:r>
        <w:t>These conditions may be satisfied by the administrative subpoena or by a separate written statement that, on its face, demonstrates the applicable requirements have been met.</w:t>
      </w:r>
    </w:p>
    <w:p w:rsidR="009A635B" w:rsidRDefault="004D391D">
      <w:pPr>
        <w:pStyle w:val="MLFBodyText"/>
        <w:numPr>
          <w:ilvl w:val="3"/>
          <w:numId w:val="5"/>
        </w:numPr>
        <w:spacing w:after="240"/>
      </w:pPr>
      <w:r>
        <w:t>BHSP</w:t>
      </w:r>
      <w:r w:rsidR="00CA6F4F">
        <w:t>C</w:t>
      </w:r>
      <w:r w:rsidR="009A635B">
        <w:t xml:space="preserve"> may disclose PHI pursuant to a subpoena issued by an attorney (including “discovery requests”) if at least one of the following requirements are met:</w:t>
      </w:r>
    </w:p>
    <w:p w:rsidR="009A635B" w:rsidRDefault="009A635B">
      <w:pPr>
        <w:pStyle w:val="MLFBodyText"/>
        <w:numPr>
          <w:ilvl w:val="4"/>
          <w:numId w:val="5"/>
        </w:numPr>
        <w:spacing w:after="240"/>
      </w:pPr>
      <w:r>
        <w:t>Patient provides a written and dated authorization to release the information to the requesting party;</w:t>
      </w:r>
    </w:p>
    <w:p w:rsidR="009A635B" w:rsidRDefault="009A635B">
      <w:pPr>
        <w:pStyle w:val="MLFBodyText"/>
        <w:numPr>
          <w:ilvl w:val="4"/>
          <w:numId w:val="5"/>
        </w:numPr>
        <w:spacing w:after="240"/>
      </w:pPr>
      <w:r>
        <w:t>Subpoena or request is accompanied by a valid order from a court or administrative tribunal;</w:t>
      </w:r>
      <w:r w:rsidR="003F5D5D">
        <w:t xml:space="preserve"> or</w:t>
      </w:r>
    </w:p>
    <w:p w:rsidR="009A635B" w:rsidRDefault="009A635B">
      <w:pPr>
        <w:pStyle w:val="MLFBodyText"/>
        <w:numPr>
          <w:ilvl w:val="4"/>
          <w:numId w:val="5"/>
        </w:numPr>
        <w:spacing w:after="240"/>
      </w:pPr>
      <w:r>
        <w:t>Satisfactory assurance has been obtained from the party seeking the information that either (i) acceptable notice has been given to the patient, or (ii) an appropriate protective order has been obtained.</w:t>
      </w:r>
    </w:p>
    <w:p w:rsidR="009A635B" w:rsidRDefault="009A635B" w:rsidP="0018141B">
      <w:pPr>
        <w:pStyle w:val="MLFBodyText"/>
        <w:numPr>
          <w:ilvl w:val="2"/>
          <w:numId w:val="5"/>
        </w:numPr>
        <w:spacing w:after="240"/>
        <w:ind w:left="2520" w:hanging="540"/>
      </w:pPr>
      <w:r>
        <w:rPr>
          <w:b/>
        </w:rPr>
        <w:t>For treatment, payment, or health care operations</w:t>
      </w:r>
      <w:r w:rsidR="000D7ACA">
        <w:rPr>
          <w:b/>
        </w:rPr>
        <w:t>.</w:t>
      </w:r>
      <w:r>
        <w:t xml:space="preserve"> </w:t>
      </w:r>
      <w:r w:rsidR="00184D14">
        <w:rPr>
          <w:i/>
        </w:rPr>
        <w:t>[Note: 42 C.F.R. § 2.33(b) permits</w:t>
      </w:r>
      <w:r w:rsidR="004D391D">
        <w:rPr>
          <w:i/>
        </w:rPr>
        <w:t xml:space="preserve"> BHSP</w:t>
      </w:r>
      <w:r w:rsidR="00184D14">
        <w:rPr>
          <w:i/>
        </w:rPr>
        <w:t xml:space="preserve"> to disclose PHI to </w:t>
      </w:r>
      <w:r w:rsidR="00184D14" w:rsidRPr="00495784">
        <w:rPr>
          <w:i/>
          <w:color w:val="262626"/>
        </w:rPr>
        <w:t xml:space="preserve">contractors, subcontractors, or legal representatives to carry out payment and/or health care operations </w:t>
      </w:r>
      <w:r w:rsidR="00184D14">
        <w:rPr>
          <w:i/>
          <w:color w:val="262626"/>
        </w:rPr>
        <w:t xml:space="preserve">on behalf of </w:t>
      </w:r>
      <w:r w:rsidR="004D391D">
        <w:rPr>
          <w:i/>
          <w:color w:val="262626"/>
        </w:rPr>
        <w:t>BHSPC</w:t>
      </w:r>
      <w:r w:rsidR="00184D14">
        <w:rPr>
          <w:i/>
          <w:color w:val="262626"/>
        </w:rPr>
        <w:t>; however,</w:t>
      </w:r>
      <w:r w:rsidR="00184D14" w:rsidRPr="00495784">
        <w:rPr>
          <w:i/>
          <w:color w:val="262626"/>
        </w:rPr>
        <w:t xml:space="preserve"> such disclosures </w:t>
      </w:r>
      <w:r w:rsidR="00184D14">
        <w:rPr>
          <w:i/>
          <w:color w:val="262626"/>
        </w:rPr>
        <w:t xml:space="preserve">to contractors, subcontractors, or legal representatives </w:t>
      </w:r>
      <w:r w:rsidR="00184D14" w:rsidRPr="00495784">
        <w:rPr>
          <w:b/>
          <w:i/>
          <w:color w:val="262626"/>
        </w:rPr>
        <w:t>are not permitted</w:t>
      </w:r>
      <w:r w:rsidR="00184D14" w:rsidRPr="00495784">
        <w:rPr>
          <w:i/>
          <w:color w:val="262626"/>
        </w:rPr>
        <w:t xml:space="preserve"> for activities related to a patient's diagnosis, treatment, or referral for treatment.</w:t>
      </w:r>
      <w:r w:rsidR="00184D14">
        <w:rPr>
          <w:i/>
          <w:color w:val="262626"/>
        </w:rPr>
        <w:t xml:space="preserve"> </w:t>
      </w:r>
      <w:r w:rsidR="004D391D">
        <w:rPr>
          <w:i/>
          <w:color w:val="262626"/>
        </w:rPr>
        <w:t>BHSPC</w:t>
      </w:r>
      <w:r w:rsidR="00184D14">
        <w:rPr>
          <w:i/>
          <w:color w:val="262626"/>
        </w:rPr>
        <w:t xml:space="preserve"> must specifically require such contractors, subcontractors and </w:t>
      </w:r>
      <w:r w:rsidR="00184D14">
        <w:rPr>
          <w:i/>
          <w:color w:val="262626"/>
        </w:rPr>
        <w:lastRenderedPageBreak/>
        <w:t>legal representatives to comply with 42 C.F.R. Part 2 in their written agreement.]</w:t>
      </w:r>
    </w:p>
    <w:p w:rsidR="009A635B" w:rsidRDefault="009A635B">
      <w:pPr>
        <w:pStyle w:val="MLFBodyText"/>
        <w:numPr>
          <w:ilvl w:val="3"/>
          <w:numId w:val="5"/>
        </w:numPr>
        <w:spacing w:after="240"/>
        <w:rPr>
          <w:u w:val="single"/>
        </w:rPr>
      </w:pPr>
      <w:r>
        <w:rPr>
          <w:i/>
          <w:u w:val="single"/>
        </w:rPr>
        <w:t>Treatment purposes</w:t>
      </w:r>
      <w:r>
        <w:rPr>
          <w:u w:val="single"/>
        </w:rPr>
        <w:t xml:space="preserve">: </w:t>
      </w:r>
    </w:p>
    <w:p w:rsidR="009A635B" w:rsidRDefault="009A635B">
      <w:pPr>
        <w:pStyle w:val="MLFBodyText"/>
        <w:numPr>
          <w:ilvl w:val="4"/>
          <w:numId w:val="5"/>
        </w:numPr>
        <w:spacing w:after="240"/>
      </w:pPr>
      <w:r>
        <w:t>“Treatment” means the provision, coordination, or management of health care and related services by one or more health care providers, including the coordination or management of health care by a health care provider with a third party, consultation between health care providers relating to a patient, or the referral of a patient for health care from one health care provider to another.</w:t>
      </w:r>
    </w:p>
    <w:p w:rsidR="006A33C3" w:rsidRDefault="006A33C3">
      <w:pPr>
        <w:pStyle w:val="MLFBodyText"/>
        <w:numPr>
          <w:ilvl w:val="4"/>
          <w:numId w:val="5"/>
        </w:numPr>
        <w:spacing w:after="240"/>
      </w:pPr>
      <w:r>
        <w:rPr>
          <w:i/>
        </w:rPr>
        <w:t xml:space="preserve">[Note: 42 C.F.R. § 2.11 defines “treatment” as the care of a patient suffering from </w:t>
      </w:r>
      <w:r w:rsidR="00CE4F71">
        <w:rPr>
          <w:i/>
        </w:rPr>
        <w:t>a substance use disorder</w:t>
      </w:r>
      <w:r>
        <w:rPr>
          <w:i/>
        </w:rPr>
        <w:t xml:space="preserve">, a condition which is identified as having been caused by </w:t>
      </w:r>
      <w:r w:rsidR="00CE4F71">
        <w:rPr>
          <w:i/>
        </w:rPr>
        <w:t>the substance use disorder</w:t>
      </w:r>
      <w:r>
        <w:rPr>
          <w:i/>
        </w:rPr>
        <w:t xml:space="preserve">, or both, in order to reduce or eliminate the adverse effects upon the patient.  Pursuant to 42 C.F.R., the </w:t>
      </w:r>
      <w:r w:rsidR="00BA492F">
        <w:rPr>
          <w:i/>
        </w:rPr>
        <w:t>BHSPC</w:t>
      </w:r>
      <w:r>
        <w:rPr>
          <w:i/>
        </w:rPr>
        <w:t xml:space="preserve"> must get written consent from a patient before using or disclosing PHI for treatment purposes.]</w:t>
      </w:r>
    </w:p>
    <w:p w:rsidR="009A635B" w:rsidRDefault="009A635B">
      <w:pPr>
        <w:pStyle w:val="MLFBodyText"/>
        <w:numPr>
          <w:ilvl w:val="4"/>
          <w:numId w:val="5"/>
        </w:numPr>
        <w:spacing w:after="240"/>
      </w:pPr>
      <w:r>
        <w:t>Disclosures for treatment purposes are not subject to the minimum necessary standard</w:t>
      </w:r>
      <w:r w:rsidR="003F5D5D">
        <w:t>.</w:t>
      </w:r>
    </w:p>
    <w:p w:rsidR="009A635B" w:rsidRDefault="009A635B">
      <w:pPr>
        <w:pStyle w:val="MLFBodyText"/>
        <w:numPr>
          <w:ilvl w:val="3"/>
          <w:numId w:val="5"/>
        </w:numPr>
        <w:spacing w:after="240"/>
        <w:rPr>
          <w:u w:val="single"/>
        </w:rPr>
      </w:pPr>
      <w:r>
        <w:rPr>
          <w:i/>
          <w:u w:val="single"/>
        </w:rPr>
        <w:t>Payment purposes</w:t>
      </w:r>
      <w:r>
        <w:rPr>
          <w:u w:val="single"/>
        </w:rPr>
        <w:t>:</w:t>
      </w:r>
    </w:p>
    <w:p w:rsidR="009A635B" w:rsidRDefault="009A635B">
      <w:pPr>
        <w:pStyle w:val="MLFBodyText"/>
        <w:numPr>
          <w:ilvl w:val="4"/>
          <w:numId w:val="5"/>
        </w:numPr>
        <w:spacing w:after="240"/>
      </w:pPr>
      <w:r>
        <w:t>“Payment” transactions include any activity undertaken by a Covered Entity to obtain reimbursement for the provision of health care, including but not limited to the following:</w:t>
      </w:r>
    </w:p>
    <w:p w:rsidR="009A635B" w:rsidRDefault="009A635B">
      <w:pPr>
        <w:pStyle w:val="MLFBodyText"/>
        <w:numPr>
          <w:ilvl w:val="5"/>
          <w:numId w:val="5"/>
        </w:numPr>
        <w:spacing w:after="240"/>
      </w:pPr>
      <w:r>
        <w:t xml:space="preserve">Determinations of eligibility of coverage, including coordination of benefits or the determination </w:t>
      </w:r>
      <w:r>
        <w:rPr>
          <w:rFonts w:eastAsia="Calibri"/>
        </w:rPr>
        <w:t xml:space="preserve">of cost sharing amounts, and adjudication or subrogation of health benefit claims; </w:t>
      </w:r>
    </w:p>
    <w:p w:rsidR="009A635B" w:rsidRDefault="009A635B">
      <w:pPr>
        <w:pStyle w:val="MLFBodyText"/>
        <w:numPr>
          <w:ilvl w:val="5"/>
          <w:numId w:val="5"/>
        </w:numPr>
        <w:spacing w:after="240"/>
      </w:pPr>
      <w:r>
        <w:rPr>
          <w:rFonts w:eastAsia="Calibri"/>
        </w:rPr>
        <w:t xml:space="preserve">Risk adjusting amounts due based on enrollee health status and demographic characteristics; </w:t>
      </w:r>
    </w:p>
    <w:p w:rsidR="009A635B" w:rsidRDefault="009A635B">
      <w:pPr>
        <w:pStyle w:val="MLFBodyText"/>
        <w:numPr>
          <w:ilvl w:val="5"/>
          <w:numId w:val="5"/>
        </w:numPr>
        <w:spacing w:after="240"/>
      </w:pPr>
      <w:r>
        <w:rPr>
          <w:rFonts w:eastAsia="Calibri"/>
        </w:rPr>
        <w:t xml:space="preserve">Billing, claims management, collection activities, obtaining payment under a contract for reinsurance, and related health care data processing; </w:t>
      </w:r>
    </w:p>
    <w:p w:rsidR="009A635B" w:rsidRDefault="009A635B">
      <w:pPr>
        <w:pStyle w:val="MLFBodyText"/>
        <w:numPr>
          <w:ilvl w:val="5"/>
          <w:numId w:val="5"/>
        </w:numPr>
        <w:spacing w:after="240"/>
      </w:pPr>
      <w:r>
        <w:rPr>
          <w:rFonts w:eastAsia="Calibri"/>
        </w:rPr>
        <w:t xml:space="preserve">Review of health care services with respect to medical necessity, coverage under a health plan, appropriateness of care, or justification of charges; </w:t>
      </w:r>
    </w:p>
    <w:p w:rsidR="009A635B" w:rsidRDefault="009A635B">
      <w:pPr>
        <w:pStyle w:val="MLFBodyText"/>
        <w:numPr>
          <w:ilvl w:val="5"/>
          <w:numId w:val="5"/>
        </w:numPr>
        <w:spacing w:after="240"/>
      </w:pPr>
      <w:r>
        <w:t>U</w:t>
      </w:r>
      <w:r>
        <w:rPr>
          <w:rFonts w:eastAsia="Calibri"/>
        </w:rPr>
        <w:t xml:space="preserve">tilization review activities, including precertification and preauthorization of services, concurrent and </w:t>
      </w:r>
      <w:r>
        <w:rPr>
          <w:rFonts w:eastAsia="Calibri"/>
        </w:rPr>
        <w:lastRenderedPageBreak/>
        <w:t xml:space="preserve">retrospective review of services; and </w:t>
      </w:r>
    </w:p>
    <w:p w:rsidR="009A635B" w:rsidRDefault="009A635B">
      <w:pPr>
        <w:pStyle w:val="MLFBodyText"/>
        <w:numPr>
          <w:ilvl w:val="5"/>
          <w:numId w:val="5"/>
        </w:numPr>
        <w:spacing w:after="240"/>
      </w:pPr>
      <w:r>
        <w:rPr>
          <w:rFonts w:eastAsia="Calibri"/>
        </w:rPr>
        <w:t>Disclosure to consumer reporting agencies of PHI relating to the collection of premiums or reimbursement.</w:t>
      </w:r>
    </w:p>
    <w:p w:rsidR="009A635B" w:rsidRDefault="009A635B">
      <w:pPr>
        <w:pStyle w:val="MLFBodyText"/>
        <w:numPr>
          <w:ilvl w:val="4"/>
          <w:numId w:val="5"/>
        </w:numPr>
        <w:spacing w:after="240"/>
      </w:pPr>
      <w:r>
        <w:rPr>
          <w:rFonts w:eastAsia="Calibri"/>
        </w:rPr>
        <w:t>The Minimum Necessary Standard applies to disclosures of PHI for payment purposes, unless an exception to the Standard applies.</w:t>
      </w:r>
    </w:p>
    <w:p w:rsidR="009A635B" w:rsidRDefault="002C1F53">
      <w:pPr>
        <w:pStyle w:val="MLFBodyText"/>
        <w:numPr>
          <w:ilvl w:val="5"/>
          <w:numId w:val="5"/>
        </w:numPr>
        <w:spacing w:after="240"/>
      </w:pPr>
      <w:r>
        <w:rPr>
          <w:rFonts w:eastAsia="Calibri"/>
        </w:rPr>
        <w:t>BHSPC</w:t>
      </w:r>
      <w:r w:rsidR="009A635B">
        <w:rPr>
          <w:rFonts w:eastAsia="Calibri"/>
        </w:rPr>
        <w:t xml:space="preserve"> may rely on a requested disclosure as the minimum necessary, if such reliance is reasonable, for the stated purpose(s) when:</w:t>
      </w:r>
    </w:p>
    <w:p w:rsidR="009A635B" w:rsidRDefault="009A635B">
      <w:pPr>
        <w:pStyle w:val="MLFBodyText"/>
        <w:numPr>
          <w:ilvl w:val="6"/>
          <w:numId w:val="5"/>
        </w:numPr>
        <w:spacing w:after="240"/>
      </w:pPr>
      <w:r>
        <w:t>The information is requested by a Covered Entity;</w:t>
      </w:r>
    </w:p>
    <w:p w:rsidR="009A635B" w:rsidRDefault="009A635B">
      <w:pPr>
        <w:pStyle w:val="MLFBodyText"/>
        <w:numPr>
          <w:ilvl w:val="6"/>
          <w:numId w:val="5"/>
        </w:numPr>
        <w:spacing w:after="240"/>
      </w:pPr>
      <w:r>
        <w:rPr>
          <w:rFonts w:eastAsia="Calibri"/>
        </w:rPr>
        <w:t>Making disclosures to public officials, if the public official represents that the information requested is the minimum necessary for the state</w:t>
      </w:r>
      <w:r w:rsidR="00022A5C">
        <w:rPr>
          <w:rFonts w:eastAsia="Calibri"/>
        </w:rPr>
        <w:t>d</w:t>
      </w:r>
      <w:r>
        <w:rPr>
          <w:rFonts w:eastAsia="Calibri"/>
        </w:rPr>
        <w:t xml:space="preserve"> purpose(s);</w:t>
      </w:r>
    </w:p>
    <w:p w:rsidR="009A635B" w:rsidRDefault="009A635B">
      <w:pPr>
        <w:pStyle w:val="MLFBodyText"/>
        <w:numPr>
          <w:ilvl w:val="6"/>
          <w:numId w:val="5"/>
        </w:numPr>
        <w:spacing w:after="240"/>
      </w:pPr>
      <w:r>
        <w:t xml:space="preserve">The information is requested by a professional who is a member of its </w:t>
      </w:r>
      <w:r w:rsidR="00AF3B7B">
        <w:t>w</w:t>
      </w:r>
      <w:r>
        <w:t>orkforce or is a Business Associate of the Covered Entity (e.g., accountant) for the purpose of providing professional services to the Covered Entity, if the professional represents that the information requested is the minimum necessary for the stated purpose(s).</w:t>
      </w:r>
    </w:p>
    <w:p w:rsidR="009A635B" w:rsidRDefault="009A635B">
      <w:pPr>
        <w:pStyle w:val="MLFBodyText"/>
        <w:numPr>
          <w:ilvl w:val="6"/>
          <w:numId w:val="5"/>
        </w:numPr>
        <w:spacing w:after="240"/>
      </w:pPr>
      <w:r>
        <w:t>Documentation or representations that comply with the applicable requirements for research have been provided by a person requesting the information for research purposes.</w:t>
      </w:r>
    </w:p>
    <w:p w:rsidR="009A635B" w:rsidRDefault="009A635B">
      <w:pPr>
        <w:pStyle w:val="MLFBodyText"/>
        <w:numPr>
          <w:ilvl w:val="3"/>
          <w:numId w:val="5"/>
        </w:numPr>
        <w:spacing w:after="240"/>
        <w:rPr>
          <w:u w:val="single"/>
        </w:rPr>
      </w:pPr>
      <w:r>
        <w:rPr>
          <w:i/>
          <w:u w:val="single"/>
        </w:rPr>
        <w:t>Health Care Operations</w:t>
      </w:r>
    </w:p>
    <w:p w:rsidR="006A33C3" w:rsidRDefault="006A33C3">
      <w:pPr>
        <w:pStyle w:val="MLFBodyText"/>
        <w:numPr>
          <w:ilvl w:val="4"/>
          <w:numId w:val="5"/>
        </w:numPr>
        <w:spacing w:after="240"/>
      </w:pPr>
      <w:r>
        <w:rPr>
          <w:i/>
        </w:rPr>
        <w:t xml:space="preserve">[Note: Pursuant to 42 C.F.R., the </w:t>
      </w:r>
      <w:r w:rsidR="00BA492F">
        <w:rPr>
          <w:i/>
        </w:rPr>
        <w:t>BHSPC</w:t>
      </w:r>
      <w:r>
        <w:rPr>
          <w:i/>
        </w:rPr>
        <w:t xml:space="preserve"> must get written consent from a patient before using or disclosing PHI for health care operations.]</w:t>
      </w:r>
    </w:p>
    <w:p w:rsidR="009A635B" w:rsidRDefault="009A635B">
      <w:pPr>
        <w:pStyle w:val="MLFBodyText"/>
        <w:numPr>
          <w:ilvl w:val="4"/>
          <w:numId w:val="5"/>
        </w:numPr>
        <w:spacing w:after="240"/>
      </w:pPr>
      <w:r>
        <w:t xml:space="preserve">“Health Care Operations” means the following activities to the extent they are related to </w:t>
      </w:r>
      <w:r w:rsidR="00520640">
        <w:t>a Covered Entity’s or Business Associate’s</w:t>
      </w:r>
      <w:r w:rsidR="00B94A20">
        <w:t xml:space="preserve"> </w:t>
      </w:r>
      <w:r>
        <w:t>covered functions:</w:t>
      </w:r>
    </w:p>
    <w:p w:rsidR="009A635B" w:rsidRDefault="009A635B">
      <w:pPr>
        <w:pStyle w:val="MLFBodyText"/>
        <w:numPr>
          <w:ilvl w:val="5"/>
          <w:numId w:val="5"/>
        </w:numPr>
        <w:spacing w:after="240"/>
        <w:rPr>
          <w:rFonts w:eastAsia="Calibri"/>
        </w:rPr>
      </w:pPr>
      <w:r>
        <w:rPr>
          <w:rFonts w:eastAsia="Calibri"/>
        </w:rPr>
        <w:t xml:space="preserve">Conducting quality assessment and improvement activities, including outcomes evaluation and </w:t>
      </w:r>
      <w:r>
        <w:rPr>
          <w:rFonts w:eastAsia="Calibri"/>
        </w:rPr>
        <w:lastRenderedPageBreak/>
        <w:t>development of clinical guidelines, provided that obtaining generalizable knowledge is not the primary purpose of any studies resulting from such activities; patient safety activities; population-based activities relating to improving health or reducing health care costs; protocol development; case management and care coordination; contacting health care providers and patients with information about treatment alternatives; and related functions that do not include treatment;</w:t>
      </w:r>
    </w:p>
    <w:p w:rsidR="009A635B" w:rsidRDefault="009A635B">
      <w:pPr>
        <w:pStyle w:val="MLFBodyText"/>
        <w:numPr>
          <w:ilvl w:val="5"/>
          <w:numId w:val="5"/>
        </w:numPr>
        <w:spacing w:after="240"/>
        <w:rPr>
          <w:rFonts w:eastAsia="Calibri"/>
        </w:rPr>
      </w:pPr>
      <w:r>
        <w:rPr>
          <w:rFonts w:eastAsia="Calibri"/>
        </w:rPr>
        <w:t>Reviewing the competence or qualifications of health care professionals, evaluating practitioner and provider performance, health plan performance, conducting training programs in which students, trainees, or practitioners in areas of health care learn under supervision to practice or improve their skills as health care providers, training of non-health care professionals, accreditation, certification, licensing, or credentialing activities;</w:t>
      </w:r>
    </w:p>
    <w:p w:rsidR="009A635B" w:rsidRDefault="009A635B">
      <w:pPr>
        <w:pStyle w:val="MLFBodyText"/>
        <w:numPr>
          <w:ilvl w:val="5"/>
          <w:numId w:val="5"/>
        </w:numPr>
        <w:spacing w:after="240"/>
        <w:rPr>
          <w:rFonts w:eastAsia="Calibri"/>
        </w:rPr>
      </w:pPr>
      <w:r>
        <w:rPr>
          <w:rFonts w:eastAsia="Calibri"/>
        </w:rPr>
        <w:t>Except for prohibited uses and disclosures of genetic information, underwriting, premium rating, and other activities relating to the creation, renewal or replacement of a contract of health insurance or health benefits, and ceding, securing, or placing a contract for reinsurance of risk relating to claims for health care (including stop-loss insurance and excess of loss insurance);</w:t>
      </w:r>
    </w:p>
    <w:p w:rsidR="009A635B" w:rsidRDefault="009A635B">
      <w:pPr>
        <w:pStyle w:val="MLFBodyText"/>
        <w:numPr>
          <w:ilvl w:val="5"/>
          <w:numId w:val="5"/>
        </w:numPr>
        <w:spacing w:after="240"/>
        <w:rPr>
          <w:rFonts w:eastAsia="Calibri"/>
        </w:rPr>
      </w:pPr>
      <w:r>
        <w:rPr>
          <w:rFonts w:eastAsia="Calibri"/>
        </w:rPr>
        <w:t>Conducting or arranging for medical review, legal services, and auditing functions, including fraud and abuse detection and compliance programs;</w:t>
      </w:r>
    </w:p>
    <w:p w:rsidR="009A635B" w:rsidRDefault="009A635B">
      <w:pPr>
        <w:pStyle w:val="MLFBodyText"/>
        <w:numPr>
          <w:ilvl w:val="5"/>
          <w:numId w:val="5"/>
        </w:numPr>
        <w:spacing w:after="240"/>
        <w:rPr>
          <w:rFonts w:eastAsia="Calibri"/>
        </w:rPr>
      </w:pPr>
      <w:r>
        <w:rPr>
          <w:rFonts w:eastAsia="Calibri"/>
        </w:rPr>
        <w:t>Business planning and development, such as conducting cost-management and planning-related analyses related to managing and operating the entity, including formulary development and administration, development or improvement of methods of payment or coverage policies; and</w:t>
      </w:r>
    </w:p>
    <w:p w:rsidR="009A635B" w:rsidRDefault="009A635B">
      <w:pPr>
        <w:pStyle w:val="MLFBodyText"/>
        <w:numPr>
          <w:ilvl w:val="5"/>
          <w:numId w:val="5"/>
        </w:numPr>
        <w:spacing w:after="240"/>
        <w:rPr>
          <w:rFonts w:eastAsia="Calibri"/>
        </w:rPr>
      </w:pPr>
      <w:r>
        <w:rPr>
          <w:rFonts w:eastAsia="Calibri"/>
        </w:rPr>
        <w:t xml:space="preserve">Business management and general administrative activities of the </w:t>
      </w:r>
      <w:r w:rsidR="00520640">
        <w:rPr>
          <w:rFonts w:eastAsia="Calibri"/>
        </w:rPr>
        <w:t>Covered Entity or Business Associate</w:t>
      </w:r>
      <w:r>
        <w:rPr>
          <w:rFonts w:eastAsia="Calibri"/>
        </w:rPr>
        <w:t>, including, but not limited to:</w:t>
      </w:r>
    </w:p>
    <w:p w:rsidR="009A635B" w:rsidRDefault="009A635B">
      <w:pPr>
        <w:pStyle w:val="MLFBodyText"/>
        <w:numPr>
          <w:ilvl w:val="6"/>
          <w:numId w:val="5"/>
        </w:numPr>
        <w:spacing w:after="240"/>
        <w:rPr>
          <w:rFonts w:eastAsia="Calibri"/>
        </w:rPr>
      </w:pPr>
      <w:r>
        <w:rPr>
          <w:rFonts w:eastAsia="Calibri"/>
        </w:rPr>
        <w:t>Management activities relating to implementation of and compliance with the requirements of this subchapter;</w:t>
      </w:r>
    </w:p>
    <w:p w:rsidR="009A635B" w:rsidRDefault="009A635B">
      <w:pPr>
        <w:pStyle w:val="MLFBodyText"/>
        <w:numPr>
          <w:ilvl w:val="6"/>
          <w:numId w:val="5"/>
        </w:numPr>
        <w:spacing w:after="240"/>
        <w:rPr>
          <w:rFonts w:eastAsia="Calibri"/>
        </w:rPr>
      </w:pPr>
      <w:r>
        <w:rPr>
          <w:rFonts w:eastAsia="Calibri"/>
        </w:rPr>
        <w:lastRenderedPageBreak/>
        <w:t>Customer service, including the provision of data analyses for policy holders, plan sponsors, or other customers, provided that PHI is not disclosed to such policy holder, plan sponsor, or customer</w:t>
      </w:r>
      <w:r w:rsidR="00022A5C">
        <w:rPr>
          <w:rFonts w:eastAsia="Calibri"/>
        </w:rPr>
        <w:t>;</w:t>
      </w:r>
    </w:p>
    <w:p w:rsidR="009A635B" w:rsidRDefault="009A635B">
      <w:pPr>
        <w:pStyle w:val="MLFBodyText"/>
        <w:numPr>
          <w:ilvl w:val="6"/>
          <w:numId w:val="5"/>
        </w:numPr>
        <w:spacing w:after="240"/>
        <w:rPr>
          <w:rFonts w:eastAsia="Calibri"/>
        </w:rPr>
      </w:pPr>
      <w:r>
        <w:rPr>
          <w:rFonts w:eastAsia="Calibri"/>
        </w:rPr>
        <w:t>Resolution of internal grievances;</w:t>
      </w:r>
    </w:p>
    <w:p w:rsidR="009A635B" w:rsidRDefault="009A635B">
      <w:pPr>
        <w:pStyle w:val="MLFBodyText"/>
        <w:numPr>
          <w:ilvl w:val="6"/>
          <w:numId w:val="5"/>
        </w:numPr>
        <w:spacing w:after="240"/>
        <w:rPr>
          <w:rFonts w:eastAsia="Calibri"/>
        </w:rPr>
      </w:pPr>
      <w:r>
        <w:rPr>
          <w:rFonts w:eastAsia="Calibri"/>
        </w:rPr>
        <w:t xml:space="preserve">The sale, transfer, merger, or consolidation of all or part of the </w:t>
      </w:r>
      <w:r w:rsidR="00520640">
        <w:rPr>
          <w:rFonts w:eastAsia="Calibri"/>
        </w:rPr>
        <w:t xml:space="preserve">Covered Entity or Business Associate </w:t>
      </w:r>
      <w:r>
        <w:rPr>
          <w:rFonts w:eastAsia="Calibri"/>
        </w:rPr>
        <w:t>with another Covered Entity</w:t>
      </w:r>
      <w:r w:rsidR="00520640">
        <w:rPr>
          <w:rFonts w:eastAsia="Calibri"/>
        </w:rPr>
        <w:t xml:space="preserve"> or Business Associate</w:t>
      </w:r>
      <w:r>
        <w:rPr>
          <w:rFonts w:eastAsia="Calibri"/>
        </w:rPr>
        <w:t>, or an entity that following such activity will become a Covered Entity</w:t>
      </w:r>
      <w:r w:rsidR="00520640">
        <w:rPr>
          <w:rFonts w:eastAsia="Calibri"/>
        </w:rPr>
        <w:t xml:space="preserve"> or Business Associate</w:t>
      </w:r>
      <w:r>
        <w:rPr>
          <w:rFonts w:eastAsia="Calibri"/>
        </w:rPr>
        <w:t xml:space="preserve"> and due diligence related to such activity; and</w:t>
      </w:r>
    </w:p>
    <w:p w:rsidR="009A635B" w:rsidRDefault="009A635B">
      <w:pPr>
        <w:pStyle w:val="MLFBodyText"/>
        <w:numPr>
          <w:ilvl w:val="6"/>
          <w:numId w:val="5"/>
        </w:numPr>
        <w:spacing w:after="240"/>
      </w:pPr>
      <w:r>
        <w:rPr>
          <w:rFonts w:eastAsia="Calibri"/>
        </w:rPr>
        <w:t xml:space="preserve">Consistent with the applicable requirements of the HIPAA Privacy Standards or Security Standards, creating de-identified health information or a limited data set, and fundraising for the benefit of the </w:t>
      </w:r>
      <w:r w:rsidR="00520640">
        <w:rPr>
          <w:rFonts w:eastAsia="Calibri"/>
        </w:rPr>
        <w:t>Covered Entity or Business Associate</w:t>
      </w:r>
      <w:r>
        <w:rPr>
          <w:rFonts w:eastAsia="Calibri"/>
        </w:rPr>
        <w:t>.</w:t>
      </w:r>
    </w:p>
    <w:p w:rsidR="009A635B" w:rsidRDefault="009A635B">
      <w:pPr>
        <w:pStyle w:val="MLFBodyText"/>
        <w:numPr>
          <w:ilvl w:val="4"/>
          <w:numId w:val="5"/>
        </w:numPr>
        <w:spacing w:after="240"/>
      </w:pPr>
      <w:r>
        <w:rPr>
          <w:rFonts w:eastAsia="Calibri"/>
        </w:rPr>
        <w:t xml:space="preserve">The Minimum Necessary Standard applies to disclosures of PHI for payment purposes, unless an exception to the Standard applies.  See Section </w:t>
      </w:r>
      <w:r w:rsidR="00342E98">
        <w:rPr>
          <w:rFonts w:eastAsia="Calibri"/>
        </w:rPr>
        <w:fldChar w:fldCharType="begin"/>
      </w:r>
      <w:r>
        <w:rPr>
          <w:rFonts w:eastAsia="Calibri"/>
        </w:rPr>
        <w:instrText xml:space="preserve"> REF _Ref251850577 \r \h </w:instrText>
      </w:r>
      <w:r w:rsidR="00342E98">
        <w:rPr>
          <w:rFonts w:eastAsia="Calibri"/>
        </w:rPr>
      </w:r>
      <w:r w:rsidR="00342E98">
        <w:rPr>
          <w:rFonts w:eastAsia="Calibri"/>
        </w:rPr>
        <w:fldChar w:fldCharType="separate"/>
      </w:r>
      <w:proofErr w:type="spellStart"/>
      <w:r w:rsidR="00853E79">
        <w:rPr>
          <w:rFonts w:eastAsia="Calibri"/>
        </w:rPr>
        <w:t>II.H</w:t>
      </w:r>
      <w:proofErr w:type="spellEnd"/>
      <w:r w:rsidR="00342E98">
        <w:rPr>
          <w:rFonts w:eastAsia="Calibri"/>
        </w:rPr>
        <w:fldChar w:fldCharType="end"/>
      </w:r>
      <w:r>
        <w:rPr>
          <w:rFonts w:eastAsia="Calibri"/>
        </w:rPr>
        <w:t xml:space="preserve"> </w:t>
      </w:r>
      <w:r w:rsidR="00022A5C">
        <w:rPr>
          <w:rFonts w:eastAsia="Calibri"/>
        </w:rPr>
        <w:t xml:space="preserve">defining </w:t>
      </w:r>
      <w:r>
        <w:rPr>
          <w:rFonts w:eastAsia="Calibri"/>
        </w:rPr>
        <w:t>the Minimum Necessary Standard.</w:t>
      </w:r>
    </w:p>
    <w:p w:rsidR="006A33C3" w:rsidRDefault="006A33C3">
      <w:pPr>
        <w:pStyle w:val="MLFBodyText"/>
        <w:numPr>
          <w:ilvl w:val="4"/>
          <w:numId w:val="5"/>
        </w:numPr>
        <w:spacing w:after="240"/>
      </w:pPr>
      <w:r>
        <w:rPr>
          <w:rFonts w:eastAsia="Calibri"/>
          <w:i/>
        </w:rPr>
        <w:t xml:space="preserve">[Note: Pursuant to 42 C.F.R. § 2.12(b), no authorization is required for a communication within an </w:t>
      </w:r>
      <w:r w:rsidR="00BA492F">
        <w:rPr>
          <w:rFonts w:eastAsia="Calibri"/>
          <w:i/>
        </w:rPr>
        <w:t>BHSPC</w:t>
      </w:r>
      <w:r>
        <w:rPr>
          <w:rFonts w:eastAsia="Calibri"/>
          <w:i/>
        </w:rPr>
        <w:t xml:space="preserve"> or between the </w:t>
      </w:r>
      <w:r w:rsidR="00BA492F">
        <w:rPr>
          <w:rFonts w:eastAsia="Calibri"/>
          <w:i/>
        </w:rPr>
        <w:t>BHSPC</w:t>
      </w:r>
      <w:r>
        <w:rPr>
          <w:rFonts w:eastAsia="Calibri"/>
          <w:i/>
        </w:rPr>
        <w:t xml:space="preserve"> and an entity having direct administrative control for purposes related to the provision of services.  There is no authorization required to disclose PHI to a QSO with which the </w:t>
      </w:r>
      <w:r w:rsidR="00BA492F">
        <w:rPr>
          <w:rFonts w:eastAsia="Calibri"/>
          <w:i/>
        </w:rPr>
        <w:t>BHSPC</w:t>
      </w:r>
      <w:r>
        <w:rPr>
          <w:rFonts w:eastAsia="Calibri"/>
          <w:i/>
        </w:rPr>
        <w:t xml:space="preserve"> has a written agreement pursuant to which the QSO acknowledges it is bound by 42 C.F.R. and agrees to resist efforts to obtain access to patient records not permitted under 42 C.F.R.  Information disclosed by the </w:t>
      </w:r>
      <w:r w:rsidR="00BA492F">
        <w:rPr>
          <w:rFonts w:eastAsia="Calibri"/>
          <w:i/>
        </w:rPr>
        <w:t>BHSPC</w:t>
      </w:r>
      <w:r>
        <w:rPr>
          <w:rFonts w:eastAsia="Calibri"/>
          <w:i/>
        </w:rPr>
        <w:t xml:space="preserve"> to a QSO must be limited to that necessary for the QSO to perform services for the </w:t>
      </w:r>
      <w:r w:rsidR="00BA492F">
        <w:rPr>
          <w:rFonts w:eastAsia="Calibri"/>
          <w:i/>
        </w:rPr>
        <w:t>BHSPC</w:t>
      </w:r>
      <w:r>
        <w:rPr>
          <w:rFonts w:eastAsia="Calibri"/>
          <w:i/>
        </w:rPr>
        <w:t>.]</w:t>
      </w:r>
    </w:p>
    <w:p w:rsidR="009A635B" w:rsidRDefault="000D7ACA" w:rsidP="0018141B">
      <w:pPr>
        <w:pStyle w:val="MLFBodyText"/>
        <w:numPr>
          <w:ilvl w:val="2"/>
          <w:numId w:val="5"/>
        </w:numPr>
        <w:spacing w:after="240"/>
        <w:ind w:left="2520" w:hanging="540"/>
      </w:pPr>
      <w:r>
        <w:rPr>
          <w:rFonts w:eastAsia="Calibri"/>
          <w:b/>
        </w:rPr>
        <w:t xml:space="preserve">For </w:t>
      </w:r>
      <w:r w:rsidR="009A635B">
        <w:rPr>
          <w:rFonts w:eastAsia="Calibri"/>
          <w:b/>
        </w:rPr>
        <w:t>Health Oversight Activities</w:t>
      </w:r>
      <w:r>
        <w:rPr>
          <w:rFonts w:eastAsia="Calibri"/>
          <w:b/>
        </w:rPr>
        <w:t>.</w:t>
      </w:r>
    </w:p>
    <w:p w:rsidR="009A635B" w:rsidRDefault="009A635B">
      <w:pPr>
        <w:pStyle w:val="MLFBodyText"/>
        <w:numPr>
          <w:ilvl w:val="3"/>
          <w:numId w:val="5"/>
        </w:numPr>
        <w:spacing w:after="240"/>
      </w:pPr>
      <w:r>
        <w:rPr>
          <w:rFonts w:eastAsia="Calibri"/>
        </w:rPr>
        <w:t>“Health Oversight Activities” include:</w:t>
      </w:r>
    </w:p>
    <w:p w:rsidR="009A635B" w:rsidRDefault="009A635B">
      <w:pPr>
        <w:pStyle w:val="MLFBodyText"/>
        <w:numPr>
          <w:ilvl w:val="4"/>
          <w:numId w:val="5"/>
        </w:numPr>
        <w:spacing w:after="240"/>
      </w:pPr>
      <w:r>
        <w:t>audits;</w:t>
      </w:r>
    </w:p>
    <w:p w:rsidR="006A33C3" w:rsidRDefault="006A33C3">
      <w:pPr>
        <w:pStyle w:val="MLFBodyText"/>
        <w:numPr>
          <w:ilvl w:val="5"/>
          <w:numId w:val="5"/>
        </w:numPr>
        <w:spacing w:after="240"/>
      </w:pPr>
      <w:r>
        <w:rPr>
          <w:i/>
        </w:rPr>
        <w:t>[Note: Pursuant to 42 C.F.R.</w:t>
      </w:r>
      <w:r w:rsidR="00CE4F71">
        <w:rPr>
          <w:i/>
        </w:rPr>
        <w:t xml:space="preserve"> § 2.53</w:t>
      </w:r>
      <w:r>
        <w:rPr>
          <w:i/>
        </w:rPr>
        <w:t>, information may be disclosed for audit and evaluation activities to a</w:t>
      </w:r>
      <w:r w:rsidR="003651ED">
        <w:rPr>
          <w:i/>
        </w:rPr>
        <w:t xml:space="preserve">ny </w:t>
      </w:r>
      <w:r w:rsidR="003651ED">
        <w:rPr>
          <w:i/>
        </w:rPr>
        <w:lastRenderedPageBreak/>
        <w:t xml:space="preserve">individual or entity who agrees in writing to comply with the limitations on re-disclosure and use, and who is qualified to conduct an audit or evaluation of the </w:t>
      </w:r>
      <w:r w:rsidR="00600C2E">
        <w:rPr>
          <w:i/>
        </w:rPr>
        <w:t>BHSPC</w:t>
      </w:r>
      <w:r w:rsidR="003651ED">
        <w:rPr>
          <w:i/>
        </w:rPr>
        <w:t xml:space="preserve"> OR performs the audit or evaluation on behalf of:</w:t>
      </w:r>
      <w:r>
        <w:rPr>
          <w:i/>
        </w:rPr>
        <w:t xml:space="preserve"> (1)</w:t>
      </w:r>
      <w:r w:rsidR="003651ED">
        <w:rPr>
          <w:i/>
        </w:rPr>
        <w:t xml:space="preserve"> a</w:t>
      </w:r>
      <w:r>
        <w:rPr>
          <w:i/>
        </w:rPr>
        <w:t xml:space="preserve"> government agency that provides financial assistance or has regulatory authority</w:t>
      </w:r>
      <w:r w:rsidR="00CE4F71">
        <w:rPr>
          <w:i/>
        </w:rPr>
        <w:t xml:space="preserve"> over the </w:t>
      </w:r>
      <w:r w:rsidR="00600C2E">
        <w:rPr>
          <w:i/>
        </w:rPr>
        <w:t>BHSPC</w:t>
      </w:r>
      <w:r>
        <w:rPr>
          <w:i/>
        </w:rPr>
        <w:t xml:space="preserve">, or (2) </w:t>
      </w:r>
      <w:r w:rsidR="00CE4F71">
        <w:rPr>
          <w:i/>
        </w:rPr>
        <w:t xml:space="preserve">individual or </w:t>
      </w:r>
      <w:r>
        <w:rPr>
          <w:i/>
        </w:rPr>
        <w:t>entity that provides financial assistance</w:t>
      </w:r>
      <w:r w:rsidR="00CE4F71">
        <w:rPr>
          <w:i/>
        </w:rPr>
        <w:t xml:space="preserve"> to the </w:t>
      </w:r>
      <w:r w:rsidR="00600C2E">
        <w:rPr>
          <w:i/>
        </w:rPr>
        <w:t>BHSPC</w:t>
      </w:r>
      <w:r>
        <w:rPr>
          <w:i/>
        </w:rPr>
        <w:t xml:space="preserve">, </w:t>
      </w:r>
      <w:r w:rsidR="00CE4F71">
        <w:rPr>
          <w:i/>
        </w:rPr>
        <w:t xml:space="preserve">which </w:t>
      </w:r>
      <w:r>
        <w:rPr>
          <w:i/>
        </w:rPr>
        <w:t xml:space="preserve">is a third party payer or a </w:t>
      </w:r>
      <w:r w:rsidR="003651ED">
        <w:rPr>
          <w:i/>
        </w:rPr>
        <w:t>quality improvement</w:t>
      </w:r>
      <w:r>
        <w:rPr>
          <w:i/>
        </w:rPr>
        <w:t xml:space="preserve"> organization</w:t>
      </w:r>
      <w:r w:rsidR="003651ED">
        <w:rPr>
          <w:i/>
        </w:rPr>
        <w:t xml:space="preserve"> performing a utilization or quality control review</w:t>
      </w:r>
      <w:r w:rsidR="00495784">
        <w:rPr>
          <w:i/>
        </w:rPr>
        <w:t>, or such individual’s or entity’s or quality improvement organization’s contractors, subcontractors, or legal representatives</w:t>
      </w:r>
      <w:r>
        <w:rPr>
          <w:i/>
        </w:rPr>
        <w:t xml:space="preserve">.  For any records copied or removed, the </w:t>
      </w:r>
      <w:r w:rsidR="00600C2E">
        <w:rPr>
          <w:i/>
        </w:rPr>
        <w:t>BHSPC</w:t>
      </w:r>
      <w:r>
        <w:rPr>
          <w:i/>
        </w:rPr>
        <w:t xml:space="preserve"> must have a written agreement that</w:t>
      </w:r>
      <w:r w:rsidR="003651ED">
        <w:rPr>
          <w:i/>
        </w:rPr>
        <w:t xml:space="preserve"> the recipient will maintain and destroy the information consistent with the policies and procedures established under § 2.16, will retain records in compliance with all applicable record retention laws,</w:t>
      </w:r>
      <w:r>
        <w:rPr>
          <w:i/>
        </w:rPr>
        <w:t xml:space="preserve"> and </w:t>
      </w:r>
      <w:r w:rsidR="003651ED">
        <w:rPr>
          <w:i/>
        </w:rPr>
        <w:t xml:space="preserve">will comply </w:t>
      </w:r>
      <w:r>
        <w:rPr>
          <w:i/>
        </w:rPr>
        <w:t>with limitations on disclosure and use.]</w:t>
      </w:r>
    </w:p>
    <w:p w:rsidR="009A635B" w:rsidRDefault="009A635B">
      <w:pPr>
        <w:pStyle w:val="MLFBodyText"/>
        <w:numPr>
          <w:ilvl w:val="4"/>
          <w:numId w:val="5"/>
        </w:numPr>
        <w:spacing w:after="240"/>
      </w:pPr>
      <w:r>
        <w:t>civil, administrative, or criminal investigations (e.g., health care fraud investigations);</w:t>
      </w:r>
    </w:p>
    <w:p w:rsidR="009A635B" w:rsidRDefault="009A635B">
      <w:pPr>
        <w:pStyle w:val="MLFBodyText"/>
        <w:numPr>
          <w:ilvl w:val="4"/>
          <w:numId w:val="5"/>
        </w:numPr>
        <w:spacing w:after="240"/>
      </w:pPr>
      <w:r>
        <w:t>inspections;</w:t>
      </w:r>
    </w:p>
    <w:p w:rsidR="009A635B" w:rsidRDefault="009A635B">
      <w:pPr>
        <w:pStyle w:val="MLFBodyText"/>
        <w:numPr>
          <w:ilvl w:val="4"/>
          <w:numId w:val="5"/>
        </w:numPr>
        <w:spacing w:after="240"/>
      </w:pPr>
      <w:r>
        <w:t>licensure or disciplinary actions;</w:t>
      </w:r>
    </w:p>
    <w:p w:rsidR="009A635B" w:rsidRDefault="009A635B">
      <w:pPr>
        <w:pStyle w:val="MLFBodyText"/>
        <w:numPr>
          <w:ilvl w:val="4"/>
          <w:numId w:val="5"/>
        </w:numPr>
        <w:spacing w:after="240"/>
      </w:pPr>
      <w:r>
        <w:t>civil, administrative or criminal proceedings or actions; or</w:t>
      </w:r>
    </w:p>
    <w:p w:rsidR="009A635B" w:rsidRDefault="009A635B">
      <w:pPr>
        <w:pStyle w:val="MLFBodyText"/>
        <w:numPr>
          <w:ilvl w:val="4"/>
          <w:numId w:val="5"/>
        </w:numPr>
        <w:spacing w:after="240"/>
        <w:rPr>
          <w:color w:val="000000"/>
        </w:rPr>
      </w:pPr>
      <w:r>
        <w:t>other activities necessary for appropriate oversight of the health care system (including oversight of health care plans; benefit plans; providers; health care delivery; resolution of consumer complaints; pharmaceuticals, medical products and devices, and dietary supplements; analysis of trends in health care costs, quality, health care delivery, access to care, and health insurance coverage); government benefit programs for which health information is relevant to beneficiary eligibility; entities subject to government regulatory programs for which health information is necessary for determining compliance with program standards; or entities subject to civil rights laws for which health information is necessary for determining compliance.</w:t>
      </w:r>
    </w:p>
    <w:p w:rsidR="009A635B" w:rsidRDefault="009A635B">
      <w:pPr>
        <w:pStyle w:val="MLFBodyText"/>
        <w:numPr>
          <w:ilvl w:val="3"/>
          <w:numId w:val="5"/>
        </w:numPr>
        <w:spacing w:after="240"/>
        <w:rPr>
          <w:color w:val="000000"/>
        </w:rPr>
      </w:pPr>
      <w:r>
        <w:rPr>
          <w:color w:val="000000"/>
          <w:spacing w:val="2"/>
        </w:rPr>
        <w:t>B</w:t>
      </w:r>
      <w:r>
        <w:rPr>
          <w:color w:val="000000"/>
          <w:spacing w:val="1"/>
        </w:rPr>
        <w:t>ef</w:t>
      </w:r>
      <w:r>
        <w:rPr>
          <w:color w:val="000000"/>
          <w:spacing w:val="2"/>
        </w:rPr>
        <w:t>o</w:t>
      </w:r>
      <w:r>
        <w:rPr>
          <w:color w:val="000000"/>
          <w:spacing w:val="1"/>
        </w:rPr>
        <w:t>r</w:t>
      </w:r>
      <w:r>
        <w:rPr>
          <w:color w:val="000000"/>
        </w:rPr>
        <w:t>e</w:t>
      </w:r>
      <w:r>
        <w:rPr>
          <w:color w:val="000000"/>
          <w:spacing w:val="25"/>
        </w:rPr>
        <w:t xml:space="preserve"> </w:t>
      </w:r>
      <w:r>
        <w:rPr>
          <w:color w:val="000000"/>
          <w:spacing w:val="2"/>
        </w:rPr>
        <w:t>d</w:t>
      </w:r>
      <w:r>
        <w:rPr>
          <w:color w:val="000000"/>
          <w:spacing w:val="1"/>
        </w:rPr>
        <w:t>iscl</w:t>
      </w:r>
      <w:r>
        <w:rPr>
          <w:color w:val="000000"/>
          <w:spacing w:val="2"/>
        </w:rPr>
        <w:t>o</w:t>
      </w:r>
      <w:r>
        <w:rPr>
          <w:color w:val="000000"/>
          <w:spacing w:val="1"/>
        </w:rPr>
        <w:t>si</w:t>
      </w:r>
      <w:r>
        <w:rPr>
          <w:color w:val="000000"/>
          <w:spacing w:val="2"/>
        </w:rPr>
        <w:t>n</w:t>
      </w:r>
      <w:r>
        <w:rPr>
          <w:color w:val="000000"/>
        </w:rPr>
        <w:t>g</w:t>
      </w:r>
      <w:r>
        <w:rPr>
          <w:color w:val="000000"/>
          <w:spacing w:val="23"/>
        </w:rPr>
        <w:t xml:space="preserve"> </w:t>
      </w:r>
      <w:r>
        <w:rPr>
          <w:color w:val="000000"/>
          <w:spacing w:val="2"/>
        </w:rPr>
        <w:t>PH</w:t>
      </w:r>
      <w:r>
        <w:rPr>
          <w:color w:val="000000"/>
        </w:rPr>
        <w:t>I</w:t>
      </w:r>
      <w:r>
        <w:rPr>
          <w:color w:val="000000"/>
          <w:spacing w:val="26"/>
        </w:rPr>
        <w:t xml:space="preserve"> </w:t>
      </w:r>
      <w:r>
        <w:rPr>
          <w:color w:val="000000"/>
          <w:spacing w:val="1"/>
        </w:rPr>
        <w:t>f</w:t>
      </w:r>
      <w:r>
        <w:rPr>
          <w:color w:val="000000"/>
          <w:spacing w:val="2"/>
        </w:rPr>
        <w:t>o</w:t>
      </w:r>
      <w:r>
        <w:rPr>
          <w:color w:val="000000"/>
        </w:rPr>
        <w:t>r</w:t>
      </w:r>
      <w:r>
        <w:rPr>
          <w:color w:val="000000"/>
          <w:spacing w:val="27"/>
        </w:rPr>
        <w:t xml:space="preserve"> </w:t>
      </w:r>
      <w:r>
        <w:rPr>
          <w:color w:val="000000"/>
        </w:rPr>
        <w:t xml:space="preserve">a </w:t>
      </w:r>
      <w:r>
        <w:rPr>
          <w:color w:val="000000"/>
          <w:spacing w:val="2"/>
        </w:rPr>
        <w:t>H</w:t>
      </w:r>
      <w:r>
        <w:rPr>
          <w:color w:val="000000"/>
          <w:spacing w:val="1"/>
        </w:rPr>
        <w:t>ealt</w:t>
      </w:r>
      <w:r>
        <w:rPr>
          <w:color w:val="000000"/>
        </w:rPr>
        <w:t>h</w:t>
      </w:r>
      <w:r>
        <w:rPr>
          <w:color w:val="000000"/>
          <w:spacing w:val="24"/>
        </w:rPr>
        <w:t xml:space="preserve"> </w:t>
      </w:r>
      <w:r>
        <w:rPr>
          <w:color w:val="000000"/>
          <w:spacing w:val="2"/>
        </w:rPr>
        <w:t>Ov</w:t>
      </w:r>
      <w:r>
        <w:rPr>
          <w:color w:val="000000"/>
          <w:spacing w:val="1"/>
        </w:rPr>
        <w:t>ersi</w:t>
      </w:r>
      <w:r>
        <w:rPr>
          <w:color w:val="000000"/>
          <w:spacing w:val="2"/>
        </w:rPr>
        <w:t>gh</w:t>
      </w:r>
      <w:r>
        <w:rPr>
          <w:color w:val="000000"/>
        </w:rPr>
        <w:t>t</w:t>
      </w:r>
      <w:r>
        <w:rPr>
          <w:color w:val="000000"/>
          <w:spacing w:val="21"/>
        </w:rPr>
        <w:t xml:space="preserve"> </w:t>
      </w:r>
      <w:r>
        <w:rPr>
          <w:color w:val="000000"/>
          <w:spacing w:val="2"/>
        </w:rPr>
        <w:t>A</w:t>
      </w:r>
      <w:r>
        <w:rPr>
          <w:color w:val="000000"/>
          <w:spacing w:val="1"/>
        </w:rPr>
        <w:t>cti</w:t>
      </w:r>
      <w:r>
        <w:rPr>
          <w:color w:val="000000"/>
          <w:spacing w:val="2"/>
        </w:rPr>
        <w:t>v</w:t>
      </w:r>
      <w:r>
        <w:rPr>
          <w:color w:val="000000"/>
          <w:spacing w:val="1"/>
        </w:rPr>
        <w:t>it</w:t>
      </w:r>
      <w:r>
        <w:rPr>
          <w:color w:val="000000"/>
          <w:spacing w:val="2"/>
        </w:rPr>
        <w:t>y</w:t>
      </w:r>
      <w:r>
        <w:rPr>
          <w:color w:val="000000"/>
        </w:rPr>
        <w:t>,</w:t>
      </w:r>
      <w:r>
        <w:rPr>
          <w:color w:val="000000"/>
          <w:spacing w:val="21"/>
        </w:rPr>
        <w:t xml:space="preserve"> </w:t>
      </w:r>
      <w:r w:rsidR="002C1F53">
        <w:rPr>
          <w:color w:val="000000"/>
          <w:spacing w:val="21"/>
        </w:rPr>
        <w:t>BHSP</w:t>
      </w:r>
      <w:r w:rsidR="00CA6F4F">
        <w:rPr>
          <w:color w:val="000000"/>
          <w:spacing w:val="21"/>
        </w:rPr>
        <w:t>C</w:t>
      </w:r>
      <w:r w:rsidR="002C1F53">
        <w:rPr>
          <w:color w:val="000000"/>
          <w:spacing w:val="21"/>
        </w:rPr>
        <w:t xml:space="preserve"> </w:t>
      </w:r>
      <w:r>
        <w:rPr>
          <w:color w:val="000000"/>
          <w:spacing w:val="1"/>
        </w:rPr>
        <w:t>s</w:t>
      </w:r>
      <w:r>
        <w:rPr>
          <w:color w:val="000000"/>
          <w:spacing w:val="2"/>
        </w:rPr>
        <w:t>h</w:t>
      </w:r>
      <w:r>
        <w:rPr>
          <w:color w:val="000000"/>
          <w:spacing w:val="1"/>
        </w:rPr>
        <w:t>al</w:t>
      </w:r>
      <w:r>
        <w:rPr>
          <w:color w:val="000000"/>
        </w:rPr>
        <w:t>l</w:t>
      </w:r>
      <w:r>
        <w:rPr>
          <w:color w:val="000000"/>
          <w:spacing w:val="24"/>
        </w:rPr>
        <w:t xml:space="preserve"> </w:t>
      </w:r>
      <w:r>
        <w:rPr>
          <w:color w:val="000000"/>
          <w:spacing w:val="2"/>
        </w:rPr>
        <w:t>v</w:t>
      </w:r>
      <w:r>
        <w:rPr>
          <w:color w:val="000000"/>
          <w:spacing w:val="1"/>
        </w:rPr>
        <w:t>erif</w:t>
      </w:r>
      <w:r>
        <w:rPr>
          <w:color w:val="000000"/>
        </w:rPr>
        <w:t>y</w:t>
      </w:r>
      <w:r>
        <w:rPr>
          <w:color w:val="000000"/>
          <w:spacing w:val="24"/>
        </w:rPr>
        <w:t xml:space="preserve"> </w:t>
      </w:r>
      <w:r>
        <w:rPr>
          <w:color w:val="000000"/>
          <w:spacing w:val="1"/>
        </w:rPr>
        <w:t>t</w:t>
      </w:r>
      <w:r>
        <w:rPr>
          <w:color w:val="000000"/>
          <w:spacing w:val="2"/>
        </w:rPr>
        <w:t>h</w:t>
      </w:r>
      <w:r>
        <w:rPr>
          <w:color w:val="000000"/>
        </w:rPr>
        <w:t>e</w:t>
      </w:r>
      <w:r>
        <w:rPr>
          <w:color w:val="000000"/>
          <w:spacing w:val="25"/>
        </w:rPr>
        <w:t xml:space="preserve"> </w:t>
      </w:r>
      <w:r>
        <w:rPr>
          <w:color w:val="000000"/>
          <w:spacing w:val="1"/>
        </w:rPr>
        <w:t>i</w:t>
      </w:r>
      <w:r>
        <w:rPr>
          <w:color w:val="000000"/>
          <w:spacing w:val="2"/>
        </w:rPr>
        <w:t>d</w:t>
      </w:r>
      <w:r>
        <w:rPr>
          <w:color w:val="000000"/>
          <w:spacing w:val="1"/>
        </w:rPr>
        <w:t>e</w:t>
      </w:r>
      <w:r>
        <w:rPr>
          <w:color w:val="000000"/>
          <w:spacing w:val="2"/>
        </w:rPr>
        <w:t>n</w:t>
      </w:r>
      <w:r>
        <w:rPr>
          <w:color w:val="000000"/>
          <w:spacing w:val="1"/>
        </w:rPr>
        <w:t>tit</w:t>
      </w:r>
      <w:r>
        <w:rPr>
          <w:color w:val="000000"/>
        </w:rPr>
        <w:t>y</w:t>
      </w:r>
      <w:r>
        <w:rPr>
          <w:color w:val="000000"/>
          <w:spacing w:val="23"/>
        </w:rPr>
        <w:t xml:space="preserve"> </w:t>
      </w:r>
      <w:r>
        <w:rPr>
          <w:color w:val="000000"/>
          <w:spacing w:val="1"/>
        </w:rPr>
        <w:t>an</w:t>
      </w:r>
      <w:r>
        <w:rPr>
          <w:color w:val="000000"/>
        </w:rPr>
        <w:t>d</w:t>
      </w:r>
      <w:r>
        <w:rPr>
          <w:color w:val="000000"/>
          <w:spacing w:val="25"/>
        </w:rPr>
        <w:t xml:space="preserve"> </w:t>
      </w:r>
      <w:r>
        <w:rPr>
          <w:color w:val="000000"/>
          <w:spacing w:val="1"/>
        </w:rPr>
        <w:t>a</w:t>
      </w:r>
      <w:r>
        <w:rPr>
          <w:color w:val="000000"/>
          <w:spacing w:val="2"/>
        </w:rPr>
        <w:t>u</w:t>
      </w:r>
      <w:r>
        <w:rPr>
          <w:color w:val="000000"/>
          <w:spacing w:val="1"/>
        </w:rPr>
        <w:t>t</w:t>
      </w:r>
      <w:r>
        <w:rPr>
          <w:color w:val="000000"/>
          <w:spacing w:val="2"/>
        </w:rPr>
        <w:t>ho</w:t>
      </w:r>
      <w:r>
        <w:rPr>
          <w:color w:val="000000"/>
          <w:spacing w:val="1"/>
        </w:rPr>
        <w:t>rit</w:t>
      </w:r>
      <w:r>
        <w:rPr>
          <w:color w:val="000000"/>
        </w:rPr>
        <w:t>y</w:t>
      </w:r>
      <w:r>
        <w:rPr>
          <w:color w:val="000000"/>
          <w:spacing w:val="21"/>
        </w:rPr>
        <w:t xml:space="preserve"> </w:t>
      </w:r>
      <w:r>
        <w:rPr>
          <w:color w:val="000000"/>
          <w:spacing w:val="2"/>
        </w:rPr>
        <w:t>o</w:t>
      </w:r>
      <w:r>
        <w:rPr>
          <w:color w:val="000000"/>
        </w:rPr>
        <w:t>f</w:t>
      </w:r>
      <w:r>
        <w:rPr>
          <w:color w:val="000000"/>
          <w:spacing w:val="26"/>
        </w:rPr>
        <w:t xml:space="preserve"> </w:t>
      </w:r>
      <w:r>
        <w:rPr>
          <w:color w:val="000000"/>
          <w:spacing w:val="1"/>
        </w:rPr>
        <w:t>t</w:t>
      </w:r>
      <w:r>
        <w:rPr>
          <w:color w:val="000000"/>
          <w:spacing w:val="2"/>
        </w:rPr>
        <w:t>h</w:t>
      </w:r>
      <w:r>
        <w:rPr>
          <w:color w:val="000000"/>
        </w:rPr>
        <w:t>e</w:t>
      </w:r>
      <w:r>
        <w:rPr>
          <w:color w:val="000000"/>
          <w:spacing w:val="25"/>
        </w:rPr>
        <w:t xml:space="preserve"> </w:t>
      </w:r>
      <w:r>
        <w:rPr>
          <w:color w:val="000000"/>
          <w:spacing w:val="2"/>
        </w:rPr>
        <w:t>H</w:t>
      </w:r>
      <w:r>
        <w:rPr>
          <w:color w:val="000000"/>
          <w:spacing w:val="1"/>
        </w:rPr>
        <w:t>ealt</w:t>
      </w:r>
      <w:r>
        <w:rPr>
          <w:color w:val="000000"/>
        </w:rPr>
        <w:t>h</w:t>
      </w:r>
      <w:r>
        <w:rPr>
          <w:color w:val="000000"/>
          <w:spacing w:val="23"/>
        </w:rPr>
        <w:t xml:space="preserve"> </w:t>
      </w:r>
      <w:r>
        <w:rPr>
          <w:color w:val="000000"/>
          <w:spacing w:val="2"/>
        </w:rPr>
        <w:t>Ov</w:t>
      </w:r>
      <w:r>
        <w:rPr>
          <w:color w:val="000000"/>
          <w:spacing w:val="1"/>
        </w:rPr>
        <w:t>ersi</w:t>
      </w:r>
      <w:r>
        <w:rPr>
          <w:color w:val="000000"/>
          <w:spacing w:val="2"/>
        </w:rPr>
        <w:t xml:space="preserve">ght </w:t>
      </w:r>
      <w:r w:rsidR="00600C2E">
        <w:rPr>
          <w:color w:val="000000"/>
          <w:spacing w:val="2"/>
        </w:rPr>
        <w:t>BHSPC</w:t>
      </w:r>
      <w:r>
        <w:rPr>
          <w:color w:val="000000"/>
          <w:spacing w:val="-3"/>
        </w:rPr>
        <w:t xml:space="preserve"> </w:t>
      </w:r>
      <w:r>
        <w:rPr>
          <w:color w:val="000000"/>
          <w:spacing w:val="2"/>
        </w:rPr>
        <w:t>m</w:t>
      </w:r>
      <w:r>
        <w:rPr>
          <w:color w:val="000000"/>
          <w:spacing w:val="1"/>
        </w:rPr>
        <w:t>a</w:t>
      </w:r>
      <w:r>
        <w:rPr>
          <w:color w:val="000000"/>
          <w:spacing w:val="2"/>
        </w:rPr>
        <w:t>k</w:t>
      </w:r>
      <w:r>
        <w:rPr>
          <w:color w:val="000000"/>
          <w:spacing w:val="1"/>
        </w:rPr>
        <w:t>i</w:t>
      </w:r>
      <w:r>
        <w:rPr>
          <w:color w:val="000000"/>
          <w:spacing w:val="2"/>
        </w:rPr>
        <w:t>n</w:t>
      </w:r>
      <w:r>
        <w:rPr>
          <w:color w:val="000000"/>
        </w:rPr>
        <w:t>g</w:t>
      </w:r>
      <w:r>
        <w:rPr>
          <w:color w:val="000000"/>
          <w:spacing w:val="-3"/>
        </w:rPr>
        <w:t xml:space="preserve"> </w:t>
      </w:r>
      <w:r>
        <w:rPr>
          <w:color w:val="000000"/>
          <w:spacing w:val="1"/>
        </w:rPr>
        <w:t>t</w:t>
      </w:r>
      <w:r>
        <w:rPr>
          <w:color w:val="000000"/>
          <w:spacing w:val="2"/>
        </w:rPr>
        <w:t>h</w:t>
      </w:r>
      <w:r>
        <w:rPr>
          <w:color w:val="000000"/>
        </w:rPr>
        <w:t xml:space="preserve">e </w:t>
      </w:r>
      <w:r>
        <w:rPr>
          <w:color w:val="000000"/>
          <w:spacing w:val="1"/>
        </w:rPr>
        <w:t>re</w:t>
      </w:r>
      <w:r>
        <w:rPr>
          <w:color w:val="000000"/>
          <w:spacing w:val="2"/>
        </w:rPr>
        <w:t>qu</w:t>
      </w:r>
      <w:r>
        <w:rPr>
          <w:color w:val="000000"/>
          <w:spacing w:val="1"/>
        </w:rPr>
        <w:t>es</w:t>
      </w:r>
      <w:r>
        <w:rPr>
          <w:color w:val="000000"/>
        </w:rPr>
        <w:t>t</w:t>
      </w:r>
      <w:r>
        <w:rPr>
          <w:color w:val="000000"/>
          <w:spacing w:val="-4"/>
        </w:rPr>
        <w:t xml:space="preserve"> </w:t>
      </w:r>
      <w:r>
        <w:rPr>
          <w:color w:val="000000"/>
          <w:spacing w:val="1"/>
        </w:rPr>
        <w:t>a</w:t>
      </w:r>
      <w:r>
        <w:rPr>
          <w:color w:val="000000"/>
        </w:rPr>
        <w:t>s</w:t>
      </w:r>
      <w:r>
        <w:rPr>
          <w:color w:val="000000"/>
          <w:spacing w:val="1"/>
        </w:rPr>
        <w:t xml:space="preserve"> f</w:t>
      </w:r>
      <w:r>
        <w:rPr>
          <w:color w:val="000000"/>
          <w:spacing w:val="2"/>
        </w:rPr>
        <w:t>o</w:t>
      </w:r>
      <w:r>
        <w:rPr>
          <w:color w:val="000000"/>
          <w:spacing w:val="1"/>
        </w:rPr>
        <w:t>ll</w:t>
      </w:r>
      <w:r>
        <w:rPr>
          <w:color w:val="000000"/>
          <w:spacing w:val="2"/>
        </w:rPr>
        <w:t>ow</w:t>
      </w:r>
      <w:r>
        <w:rPr>
          <w:color w:val="000000"/>
          <w:spacing w:val="1"/>
        </w:rPr>
        <w:t>s</w:t>
      </w:r>
      <w:r>
        <w:rPr>
          <w:color w:val="000000"/>
        </w:rPr>
        <w:t>:</w:t>
      </w:r>
    </w:p>
    <w:p w:rsidR="009A635B" w:rsidRDefault="009A635B">
      <w:pPr>
        <w:pStyle w:val="MLFBodyText"/>
        <w:numPr>
          <w:ilvl w:val="4"/>
          <w:numId w:val="5"/>
        </w:numPr>
        <w:spacing w:after="240"/>
        <w:rPr>
          <w:color w:val="000000"/>
        </w:rPr>
      </w:pPr>
      <w:r>
        <w:rPr>
          <w:i/>
          <w:color w:val="000000"/>
        </w:rPr>
        <w:lastRenderedPageBreak/>
        <w:t>To Verify Identity</w:t>
      </w:r>
      <w:r>
        <w:rPr>
          <w:color w:val="000000"/>
        </w:rPr>
        <w:t xml:space="preserve">.  </w:t>
      </w:r>
      <w:r w:rsidR="002C1F53">
        <w:rPr>
          <w:color w:val="000000"/>
        </w:rPr>
        <w:t>BHSP</w:t>
      </w:r>
      <w:r w:rsidR="00CA6F4F">
        <w:rPr>
          <w:color w:val="000000"/>
        </w:rPr>
        <w:t>C</w:t>
      </w:r>
      <w:r>
        <w:rPr>
          <w:color w:val="000000"/>
        </w:rPr>
        <w:t xml:space="preserve"> may rely, if such reliance</w:t>
      </w:r>
      <w:r>
        <w:rPr>
          <w:color w:val="000000"/>
          <w:spacing w:val="44"/>
        </w:rPr>
        <w:t xml:space="preserve"> </w:t>
      </w:r>
      <w:r>
        <w:rPr>
          <w:color w:val="000000"/>
        </w:rPr>
        <w:t>is</w:t>
      </w:r>
      <w:r>
        <w:rPr>
          <w:color w:val="000000"/>
          <w:spacing w:val="26"/>
        </w:rPr>
        <w:t xml:space="preserve"> </w:t>
      </w:r>
      <w:r>
        <w:rPr>
          <w:color w:val="000000"/>
        </w:rPr>
        <w:t>reasonable</w:t>
      </w:r>
      <w:r>
        <w:rPr>
          <w:color w:val="000000"/>
          <w:spacing w:val="7"/>
        </w:rPr>
        <w:t xml:space="preserve"> </w:t>
      </w:r>
      <w:r>
        <w:rPr>
          <w:color w:val="000000"/>
        </w:rPr>
        <w:t>under</w:t>
      </w:r>
      <w:r>
        <w:rPr>
          <w:color w:val="000000"/>
          <w:spacing w:val="37"/>
        </w:rPr>
        <w:t xml:space="preserve"> </w:t>
      </w:r>
      <w:r>
        <w:rPr>
          <w:color w:val="000000"/>
        </w:rPr>
        <w:t>the</w:t>
      </w:r>
      <w:r>
        <w:rPr>
          <w:color w:val="000000"/>
          <w:spacing w:val="30"/>
        </w:rPr>
        <w:t xml:space="preserve"> </w:t>
      </w:r>
      <w:r>
        <w:rPr>
          <w:color w:val="000000"/>
        </w:rPr>
        <w:t>circumstances, on</w:t>
      </w:r>
      <w:r>
        <w:rPr>
          <w:color w:val="000000"/>
          <w:spacing w:val="28"/>
        </w:rPr>
        <w:t xml:space="preserve"> </w:t>
      </w:r>
      <w:r>
        <w:rPr>
          <w:color w:val="000000"/>
        </w:rPr>
        <w:t>any</w:t>
      </w:r>
      <w:r>
        <w:rPr>
          <w:color w:val="000000"/>
          <w:spacing w:val="31"/>
        </w:rPr>
        <w:t xml:space="preserve"> </w:t>
      </w:r>
      <w:r>
        <w:rPr>
          <w:color w:val="000000"/>
          <w:w w:val="104"/>
        </w:rPr>
        <w:t xml:space="preserve">of </w:t>
      </w:r>
      <w:r>
        <w:rPr>
          <w:color w:val="000000"/>
        </w:rPr>
        <w:t>the</w:t>
      </w:r>
      <w:r>
        <w:rPr>
          <w:color w:val="000000"/>
          <w:spacing w:val="11"/>
        </w:rPr>
        <w:t xml:space="preserve"> </w:t>
      </w:r>
      <w:r>
        <w:rPr>
          <w:color w:val="000000"/>
        </w:rPr>
        <w:t>following</w:t>
      </w:r>
      <w:r>
        <w:rPr>
          <w:color w:val="000000"/>
          <w:spacing w:val="30"/>
        </w:rPr>
        <w:t xml:space="preserve"> </w:t>
      </w:r>
      <w:r>
        <w:rPr>
          <w:color w:val="000000"/>
        </w:rPr>
        <w:t>to</w:t>
      </w:r>
      <w:r>
        <w:rPr>
          <w:color w:val="000000"/>
          <w:spacing w:val="8"/>
        </w:rPr>
        <w:t xml:space="preserve"> </w:t>
      </w:r>
      <w:r>
        <w:rPr>
          <w:color w:val="000000"/>
        </w:rPr>
        <w:t>verify</w:t>
      </w:r>
      <w:r>
        <w:rPr>
          <w:color w:val="000000"/>
          <w:spacing w:val="19"/>
        </w:rPr>
        <w:t xml:space="preserve"> </w:t>
      </w:r>
      <w:r>
        <w:rPr>
          <w:color w:val="000000"/>
          <w:w w:val="104"/>
        </w:rPr>
        <w:t>identity:</w:t>
      </w:r>
    </w:p>
    <w:p w:rsidR="009A635B" w:rsidRDefault="009A635B">
      <w:pPr>
        <w:pStyle w:val="MLFBodyText"/>
        <w:numPr>
          <w:ilvl w:val="5"/>
          <w:numId w:val="5"/>
        </w:numPr>
        <w:spacing w:after="240"/>
        <w:rPr>
          <w:color w:val="000000"/>
        </w:rPr>
      </w:pPr>
      <w:r>
        <w:rPr>
          <w:color w:val="000000"/>
        </w:rPr>
        <w:t>In person request - presentation of</w:t>
      </w:r>
      <w:r>
        <w:rPr>
          <w:color w:val="000000"/>
          <w:spacing w:val="15"/>
        </w:rPr>
        <w:t xml:space="preserve"> </w:t>
      </w:r>
      <w:r>
        <w:rPr>
          <w:color w:val="000000"/>
        </w:rPr>
        <w:t>an</w:t>
      </w:r>
      <w:r>
        <w:rPr>
          <w:color w:val="000000"/>
          <w:spacing w:val="15"/>
        </w:rPr>
        <w:t xml:space="preserve"> </w:t>
      </w:r>
      <w:r>
        <w:rPr>
          <w:color w:val="000000"/>
        </w:rPr>
        <w:t>agency</w:t>
      </w:r>
      <w:r>
        <w:rPr>
          <w:color w:val="000000"/>
          <w:spacing w:val="8"/>
        </w:rPr>
        <w:t xml:space="preserve"> </w:t>
      </w:r>
      <w:r>
        <w:rPr>
          <w:color w:val="000000"/>
        </w:rPr>
        <w:t>identification badge,</w:t>
      </w:r>
      <w:r>
        <w:rPr>
          <w:color w:val="000000"/>
          <w:spacing w:val="-10"/>
        </w:rPr>
        <w:t xml:space="preserve"> </w:t>
      </w:r>
      <w:r>
        <w:rPr>
          <w:color w:val="000000"/>
        </w:rPr>
        <w:t>other</w:t>
      </w:r>
      <w:r>
        <w:rPr>
          <w:color w:val="000000"/>
          <w:spacing w:val="-9"/>
        </w:rPr>
        <w:t xml:space="preserve"> </w:t>
      </w:r>
      <w:r>
        <w:rPr>
          <w:color w:val="000000"/>
        </w:rPr>
        <w:t>official</w:t>
      </w:r>
      <w:r>
        <w:rPr>
          <w:color w:val="000000"/>
          <w:spacing w:val="-12"/>
        </w:rPr>
        <w:t xml:space="preserve"> </w:t>
      </w:r>
      <w:r>
        <w:rPr>
          <w:color w:val="000000"/>
        </w:rPr>
        <w:t>credentials</w:t>
      </w:r>
      <w:r>
        <w:rPr>
          <w:color w:val="000000"/>
          <w:spacing w:val="-16"/>
        </w:rPr>
        <w:t xml:space="preserve"> </w:t>
      </w:r>
      <w:r>
        <w:rPr>
          <w:color w:val="000000"/>
        </w:rPr>
        <w:t>or</w:t>
      </w:r>
      <w:r>
        <w:rPr>
          <w:color w:val="000000"/>
          <w:spacing w:val="-4"/>
        </w:rPr>
        <w:t xml:space="preserve"> </w:t>
      </w:r>
      <w:r>
        <w:rPr>
          <w:color w:val="000000"/>
        </w:rPr>
        <w:t>other</w:t>
      </w:r>
      <w:r>
        <w:rPr>
          <w:color w:val="000000"/>
          <w:spacing w:val="-9"/>
        </w:rPr>
        <w:t xml:space="preserve"> </w:t>
      </w:r>
      <w:r>
        <w:rPr>
          <w:color w:val="000000"/>
        </w:rPr>
        <w:t>proof</w:t>
      </w:r>
      <w:r>
        <w:rPr>
          <w:color w:val="000000"/>
          <w:spacing w:val="-8"/>
        </w:rPr>
        <w:t xml:space="preserve"> </w:t>
      </w:r>
      <w:r>
        <w:rPr>
          <w:color w:val="000000"/>
        </w:rPr>
        <w:t>of government status;</w:t>
      </w:r>
    </w:p>
    <w:p w:rsidR="009A635B" w:rsidRDefault="009A635B">
      <w:pPr>
        <w:pStyle w:val="MLFBodyText"/>
        <w:numPr>
          <w:ilvl w:val="5"/>
          <w:numId w:val="5"/>
        </w:numPr>
        <w:spacing w:after="240"/>
        <w:rPr>
          <w:color w:val="000000"/>
        </w:rPr>
      </w:pPr>
      <w:r>
        <w:rPr>
          <w:color w:val="000000"/>
        </w:rPr>
        <w:t>Written request - the</w:t>
      </w:r>
      <w:r>
        <w:rPr>
          <w:color w:val="000000"/>
          <w:spacing w:val="4"/>
        </w:rPr>
        <w:t xml:space="preserve"> </w:t>
      </w:r>
      <w:r>
        <w:rPr>
          <w:color w:val="000000"/>
        </w:rPr>
        <w:t>request</w:t>
      </w:r>
      <w:r>
        <w:rPr>
          <w:color w:val="000000"/>
          <w:spacing w:val="16"/>
        </w:rPr>
        <w:t xml:space="preserve"> </w:t>
      </w:r>
      <w:r>
        <w:rPr>
          <w:color w:val="000000"/>
        </w:rPr>
        <w:t>is on</w:t>
      </w:r>
      <w:r>
        <w:rPr>
          <w:color w:val="000000"/>
          <w:spacing w:val="2"/>
        </w:rPr>
        <w:t xml:space="preserve"> </w:t>
      </w:r>
      <w:r>
        <w:rPr>
          <w:color w:val="000000"/>
        </w:rPr>
        <w:t>appropriate</w:t>
      </w:r>
      <w:r>
        <w:rPr>
          <w:color w:val="000000"/>
          <w:spacing w:val="28"/>
        </w:rPr>
        <w:t xml:space="preserve"> </w:t>
      </w:r>
      <w:r>
        <w:rPr>
          <w:color w:val="000000"/>
          <w:w w:val="104"/>
        </w:rPr>
        <w:t xml:space="preserve">government </w:t>
      </w:r>
      <w:r>
        <w:rPr>
          <w:color w:val="000000"/>
        </w:rPr>
        <w:t>letterhead;</w:t>
      </w:r>
      <w:r>
        <w:rPr>
          <w:color w:val="000000"/>
          <w:spacing w:val="32"/>
        </w:rPr>
        <w:t xml:space="preserve"> </w:t>
      </w:r>
      <w:r>
        <w:rPr>
          <w:color w:val="000000"/>
          <w:w w:val="104"/>
        </w:rPr>
        <w:t>or</w:t>
      </w:r>
    </w:p>
    <w:p w:rsidR="009A635B" w:rsidRDefault="009A635B">
      <w:pPr>
        <w:pStyle w:val="MLFBodyText"/>
        <w:numPr>
          <w:ilvl w:val="5"/>
          <w:numId w:val="5"/>
        </w:numPr>
        <w:spacing w:after="240"/>
        <w:rPr>
          <w:color w:val="000000"/>
        </w:rPr>
      </w:pPr>
      <w:r>
        <w:rPr>
          <w:color w:val="000000"/>
        </w:rPr>
        <w:t>If</w:t>
      </w:r>
      <w:r>
        <w:rPr>
          <w:color w:val="000000"/>
          <w:spacing w:val="43"/>
        </w:rPr>
        <w:t xml:space="preserve"> </w:t>
      </w:r>
      <w:r>
        <w:rPr>
          <w:color w:val="000000"/>
        </w:rPr>
        <w:t>the disclosure is</w:t>
      </w:r>
      <w:r>
        <w:rPr>
          <w:color w:val="000000"/>
          <w:spacing w:val="43"/>
        </w:rPr>
        <w:t xml:space="preserve"> </w:t>
      </w:r>
      <w:r>
        <w:rPr>
          <w:color w:val="000000"/>
        </w:rPr>
        <w:t>to</w:t>
      </w:r>
      <w:r>
        <w:rPr>
          <w:color w:val="000000"/>
          <w:spacing w:val="44"/>
        </w:rPr>
        <w:t xml:space="preserve"> </w:t>
      </w:r>
      <w:r>
        <w:rPr>
          <w:color w:val="000000"/>
        </w:rPr>
        <w:t>a</w:t>
      </w:r>
      <w:r>
        <w:rPr>
          <w:color w:val="000000"/>
          <w:spacing w:val="41"/>
        </w:rPr>
        <w:t xml:space="preserve"> </w:t>
      </w:r>
      <w:r>
        <w:rPr>
          <w:color w:val="000000"/>
        </w:rPr>
        <w:t>person acting on behalf of</w:t>
      </w:r>
      <w:r>
        <w:rPr>
          <w:color w:val="000000"/>
          <w:spacing w:val="44"/>
        </w:rPr>
        <w:t xml:space="preserve"> </w:t>
      </w:r>
      <w:r>
        <w:rPr>
          <w:color w:val="000000"/>
        </w:rPr>
        <w:t>a</w:t>
      </w:r>
      <w:r>
        <w:rPr>
          <w:color w:val="000000"/>
          <w:spacing w:val="41"/>
        </w:rPr>
        <w:t xml:space="preserve"> </w:t>
      </w:r>
      <w:r>
        <w:rPr>
          <w:color w:val="000000"/>
        </w:rPr>
        <w:t xml:space="preserve">public </w:t>
      </w:r>
      <w:r>
        <w:rPr>
          <w:color w:val="000000"/>
          <w:spacing w:val="11"/>
        </w:rPr>
        <w:t>o</w:t>
      </w:r>
      <w:r>
        <w:rPr>
          <w:color w:val="000000"/>
        </w:rPr>
        <w:t xml:space="preserve">fficial, </w:t>
      </w:r>
      <w:r>
        <w:rPr>
          <w:color w:val="000000"/>
          <w:w w:val="104"/>
        </w:rPr>
        <w:t xml:space="preserve">a </w:t>
      </w:r>
      <w:r>
        <w:rPr>
          <w:color w:val="000000"/>
        </w:rPr>
        <w:t>written</w:t>
      </w:r>
      <w:r>
        <w:rPr>
          <w:color w:val="000000"/>
          <w:spacing w:val="13"/>
        </w:rPr>
        <w:t xml:space="preserve"> </w:t>
      </w:r>
      <w:r>
        <w:rPr>
          <w:color w:val="000000"/>
        </w:rPr>
        <w:t>statement</w:t>
      </w:r>
      <w:r>
        <w:rPr>
          <w:color w:val="000000"/>
          <w:spacing w:val="20"/>
        </w:rPr>
        <w:t xml:space="preserve"> </w:t>
      </w:r>
      <w:r>
        <w:rPr>
          <w:color w:val="000000"/>
        </w:rPr>
        <w:t>on appropriate</w:t>
      </w:r>
      <w:r>
        <w:rPr>
          <w:color w:val="000000"/>
          <w:spacing w:val="26"/>
        </w:rPr>
        <w:t xml:space="preserve"> </w:t>
      </w:r>
      <w:r>
        <w:rPr>
          <w:color w:val="000000"/>
        </w:rPr>
        <w:t>government</w:t>
      </w:r>
      <w:r>
        <w:rPr>
          <w:color w:val="000000"/>
          <w:spacing w:val="27"/>
        </w:rPr>
        <w:t xml:space="preserve"> </w:t>
      </w:r>
      <w:r>
        <w:rPr>
          <w:color w:val="000000"/>
        </w:rPr>
        <w:t>letterhead</w:t>
      </w:r>
      <w:r>
        <w:rPr>
          <w:color w:val="000000"/>
          <w:spacing w:val="21"/>
        </w:rPr>
        <w:t xml:space="preserve"> </w:t>
      </w:r>
      <w:r>
        <w:rPr>
          <w:color w:val="000000"/>
        </w:rPr>
        <w:t>that</w:t>
      </w:r>
      <w:r>
        <w:rPr>
          <w:color w:val="000000"/>
          <w:spacing w:val="4"/>
        </w:rPr>
        <w:t xml:space="preserve"> </w:t>
      </w:r>
      <w:r>
        <w:rPr>
          <w:color w:val="000000"/>
        </w:rPr>
        <w:t>the</w:t>
      </w:r>
      <w:r>
        <w:rPr>
          <w:color w:val="000000"/>
          <w:spacing w:val="2"/>
        </w:rPr>
        <w:t xml:space="preserve"> </w:t>
      </w:r>
      <w:r>
        <w:rPr>
          <w:color w:val="000000"/>
        </w:rPr>
        <w:t>person</w:t>
      </w:r>
      <w:r>
        <w:rPr>
          <w:color w:val="000000"/>
          <w:spacing w:val="12"/>
        </w:rPr>
        <w:t xml:space="preserve"> </w:t>
      </w:r>
      <w:r>
        <w:rPr>
          <w:color w:val="000000"/>
          <w:w w:val="104"/>
        </w:rPr>
        <w:t xml:space="preserve">is </w:t>
      </w:r>
      <w:r>
        <w:rPr>
          <w:color w:val="000000"/>
        </w:rPr>
        <w:t>acting</w:t>
      </w:r>
      <w:r>
        <w:rPr>
          <w:color w:val="000000"/>
          <w:spacing w:val="12"/>
        </w:rPr>
        <w:t xml:space="preserve"> </w:t>
      </w:r>
      <w:r>
        <w:rPr>
          <w:color w:val="000000"/>
        </w:rPr>
        <w:t>under</w:t>
      </w:r>
      <w:r>
        <w:rPr>
          <w:color w:val="000000"/>
          <w:spacing w:val="10"/>
        </w:rPr>
        <w:t xml:space="preserve"> </w:t>
      </w:r>
      <w:r>
        <w:rPr>
          <w:color w:val="000000"/>
        </w:rPr>
        <w:t>the government’s authority or other evidence</w:t>
      </w:r>
      <w:r>
        <w:rPr>
          <w:color w:val="000000"/>
          <w:spacing w:val="20"/>
        </w:rPr>
        <w:t xml:space="preserve"> </w:t>
      </w:r>
      <w:r>
        <w:rPr>
          <w:color w:val="000000"/>
          <w:w w:val="104"/>
        </w:rPr>
        <w:t xml:space="preserve">or </w:t>
      </w:r>
      <w:r>
        <w:rPr>
          <w:color w:val="000000"/>
        </w:rPr>
        <w:t>documentation of</w:t>
      </w:r>
      <w:r>
        <w:rPr>
          <w:color w:val="000000"/>
          <w:spacing w:val="13"/>
        </w:rPr>
        <w:t xml:space="preserve"> </w:t>
      </w:r>
      <w:r>
        <w:rPr>
          <w:color w:val="000000"/>
        </w:rPr>
        <w:t>agency,</w:t>
      </w:r>
      <w:r>
        <w:rPr>
          <w:color w:val="000000"/>
          <w:spacing w:val="29"/>
        </w:rPr>
        <w:t xml:space="preserve"> </w:t>
      </w:r>
      <w:r>
        <w:rPr>
          <w:color w:val="000000"/>
        </w:rPr>
        <w:t>such</w:t>
      </w:r>
      <w:r>
        <w:rPr>
          <w:color w:val="000000"/>
          <w:spacing w:val="20"/>
        </w:rPr>
        <w:t xml:space="preserve"> </w:t>
      </w:r>
      <w:r>
        <w:rPr>
          <w:color w:val="000000"/>
        </w:rPr>
        <w:t>as</w:t>
      </w:r>
      <w:r>
        <w:rPr>
          <w:color w:val="000000"/>
          <w:spacing w:val="13"/>
        </w:rPr>
        <w:t xml:space="preserve"> </w:t>
      </w:r>
      <w:r>
        <w:rPr>
          <w:color w:val="000000"/>
        </w:rPr>
        <w:t>a</w:t>
      </w:r>
      <w:r>
        <w:rPr>
          <w:color w:val="000000"/>
          <w:spacing w:val="10"/>
        </w:rPr>
        <w:t xml:space="preserve"> </w:t>
      </w:r>
      <w:r>
        <w:rPr>
          <w:color w:val="000000"/>
        </w:rPr>
        <w:t>contract</w:t>
      </w:r>
      <w:r>
        <w:rPr>
          <w:color w:val="000000"/>
          <w:spacing w:val="30"/>
        </w:rPr>
        <w:t xml:space="preserve"> </w:t>
      </w:r>
      <w:r>
        <w:rPr>
          <w:color w:val="000000"/>
        </w:rPr>
        <w:t>for</w:t>
      </w:r>
      <w:r>
        <w:rPr>
          <w:color w:val="000000"/>
          <w:spacing w:val="15"/>
        </w:rPr>
        <w:t xml:space="preserve"> </w:t>
      </w:r>
      <w:r>
        <w:rPr>
          <w:color w:val="000000"/>
        </w:rPr>
        <w:t>services,</w:t>
      </w:r>
      <w:r>
        <w:rPr>
          <w:color w:val="000000"/>
          <w:spacing w:val="32"/>
        </w:rPr>
        <w:t xml:space="preserve"> </w:t>
      </w:r>
      <w:r>
        <w:rPr>
          <w:color w:val="000000"/>
        </w:rPr>
        <w:t xml:space="preserve">memorandum </w:t>
      </w:r>
      <w:r>
        <w:rPr>
          <w:color w:val="000000"/>
          <w:w w:val="104"/>
        </w:rPr>
        <w:t xml:space="preserve">of </w:t>
      </w:r>
      <w:r>
        <w:rPr>
          <w:color w:val="000000"/>
        </w:rPr>
        <w:t>understanding, or</w:t>
      </w:r>
      <w:r>
        <w:rPr>
          <w:color w:val="000000"/>
          <w:spacing w:val="18"/>
        </w:rPr>
        <w:t xml:space="preserve"> </w:t>
      </w:r>
      <w:r>
        <w:rPr>
          <w:color w:val="000000"/>
        </w:rPr>
        <w:t>purchase</w:t>
      </w:r>
      <w:r>
        <w:rPr>
          <w:color w:val="000000"/>
          <w:spacing w:val="38"/>
        </w:rPr>
        <w:t xml:space="preserve"> </w:t>
      </w:r>
      <w:r>
        <w:rPr>
          <w:color w:val="000000"/>
        </w:rPr>
        <w:t>order,</w:t>
      </w:r>
      <w:r>
        <w:rPr>
          <w:color w:val="000000"/>
          <w:spacing w:val="29"/>
        </w:rPr>
        <w:t xml:space="preserve"> </w:t>
      </w:r>
      <w:r>
        <w:rPr>
          <w:color w:val="000000"/>
        </w:rPr>
        <w:t>that</w:t>
      </w:r>
      <w:r>
        <w:rPr>
          <w:color w:val="000000"/>
          <w:spacing w:val="23"/>
        </w:rPr>
        <w:t xml:space="preserve"> </w:t>
      </w:r>
      <w:r>
        <w:rPr>
          <w:color w:val="000000"/>
        </w:rPr>
        <w:t>establishes</w:t>
      </w:r>
      <w:r>
        <w:rPr>
          <w:color w:val="000000"/>
          <w:spacing w:val="43"/>
        </w:rPr>
        <w:t xml:space="preserve"> </w:t>
      </w:r>
      <w:r>
        <w:rPr>
          <w:color w:val="000000"/>
        </w:rPr>
        <w:t>that</w:t>
      </w:r>
      <w:r>
        <w:rPr>
          <w:color w:val="000000"/>
          <w:spacing w:val="23"/>
        </w:rPr>
        <w:t xml:space="preserve"> </w:t>
      </w:r>
      <w:r>
        <w:rPr>
          <w:color w:val="000000"/>
        </w:rPr>
        <w:t>the</w:t>
      </w:r>
      <w:r>
        <w:rPr>
          <w:color w:val="000000"/>
          <w:spacing w:val="21"/>
        </w:rPr>
        <w:t xml:space="preserve"> </w:t>
      </w:r>
      <w:r>
        <w:rPr>
          <w:color w:val="000000"/>
        </w:rPr>
        <w:t>person</w:t>
      </w:r>
      <w:r>
        <w:rPr>
          <w:color w:val="000000"/>
          <w:spacing w:val="31"/>
        </w:rPr>
        <w:t xml:space="preserve"> </w:t>
      </w:r>
      <w:r>
        <w:rPr>
          <w:color w:val="000000"/>
        </w:rPr>
        <w:t>is</w:t>
      </w:r>
      <w:r>
        <w:rPr>
          <w:color w:val="000000"/>
          <w:spacing w:val="17"/>
        </w:rPr>
        <w:t xml:space="preserve"> </w:t>
      </w:r>
      <w:r>
        <w:rPr>
          <w:color w:val="000000"/>
          <w:w w:val="104"/>
        </w:rPr>
        <w:t xml:space="preserve">acting </w:t>
      </w:r>
      <w:r>
        <w:rPr>
          <w:color w:val="000000"/>
        </w:rPr>
        <w:t>on</w:t>
      </w:r>
      <w:r>
        <w:rPr>
          <w:color w:val="000000"/>
          <w:spacing w:val="9"/>
        </w:rPr>
        <w:t xml:space="preserve"> </w:t>
      </w:r>
      <w:r>
        <w:rPr>
          <w:color w:val="000000"/>
        </w:rPr>
        <w:t>behalf</w:t>
      </w:r>
      <w:r>
        <w:rPr>
          <w:color w:val="000000"/>
          <w:spacing w:val="20"/>
        </w:rPr>
        <w:t xml:space="preserve"> </w:t>
      </w:r>
      <w:r>
        <w:rPr>
          <w:color w:val="000000"/>
        </w:rPr>
        <w:t>of</w:t>
      </w:r>
      <w:r>
        <w:rPr>
          <w:color w:val="000000"/>
          <w:spacing w:val="8"/>
        </w:rPr>
        <w:t xml:space="preserve"> </w:t>
      </w:r>
      <w:r>
        <w:rPr>
          <w:color w:val="000000"/>
        </w:rPr>
        <w:t>the</w:t>
      </w:r>
      <w:r>
        <w:rPr>
          <w:color w:val="000000"/>
          <w:spacing w:val="11"/>
        </w:rPr>
        <w:t xml:space="preserve"> </w:t>
      </w:r>
      <w:r>
        <w:rPr>
          <w:color w:val="000000"/>
        </w:rPr>
        <w:t>public</w:t>
      </w:r>
      <w:r>
        <w:rPr>
          <w:color w:val="000000"/>
          <w:spacing w:val="20"/>
        </w:rPr>
        <w:t xml:space="preserve"> </w:t>
      </w:r>
      <w:r>
        <w:rPr>
          <w:color w:val="000000"/>
          <w:w w:val="104"/>
        </w:rPr>
        <w:t>official.</w:t>
      </w:r>
    </w:p>
    <w:p w:rsidR="009A635B" w:rsidRDefault="009A635B">
      <w:pPr>
        <w:pStyle w:val="MLFBodyText"/>
        <w:numPr>
          <w:ilvl w:val="4"/>
          <w:numId w:val="5"/>
        </w:numPr>
        <w:spacing w:after="240"/>
        <w:rPr>
          <w:color w:val="000000"/>
        </w:rPr>
      </w:pPr>
      <w:r>
        <w:rPr>
          <w:i/>
          <w:color w:val="000000"/>
          <w:w w:val="104"/>
        </w:rPr>
        <w:t>To Verify Authority</w:t>
      </w:r>
      <w:r>
        <w:rPr>
          <w:color w:val="000000"/>
          <w:w w:val="104"/>
        </w:rPr>
        <w:t xml:space="preserve">.  </w:t>
      </w:r>
      <w:r w:rsidR="002C1F53">
        <w:rPr>
          <w:color w:val="000000"/>
          <w:w w:val="104"/>
        </w:rPr>
        <w:t>BHSP</w:t>
      </w:r>
      <w:r w:rsidR="00CA6F4F">
        <w:rPr>
          <w:color w:val="000000"/>
          <w:w w:val="104"/>
        </w:rPr>
        <w:t>C</w:t>
      </w:r>
      <w:r>
        <w:rPr>
          <w:color w:val="000000"/>
          <w:w w:val="104"/>
        </w:rPr>
        <w:t xml:space="preserve"> </w:t>
      </w:r>
      <w:r>
        <w:rPr>
          <w:color w:val="000000"/>
        </w:rPr>
        <w:t>may</w:t>
      </w:r>
      <w:r>
        <w:rPr>
          <w:color w:val="000000"/>
          <w:spacing w:val="12"/>
        </w:rPr>
        <w:t xml:space="preserve"> </w:t>
      </w:r>
      <w:r>
        <w:rPr>
          <w:color w:val="000000"/>
        </w:rPr>
        <w:t>rely,</w:t>
      </w:r>
      <w:r>
        <w:rPr>
          <w:color w:val="000000"/>
          <w:spacing w:val="12"/>
        </w:rPr>
        <w:t xml:space="preserve"> </w:t>
      </w:r>
      <w:r>
        <w:rPr>
          <w:color w:val="000000"/>
        </w:rPr>
        <w:t>if</w:t>
      </w:r>
      <w:r>
        <w:rPr>
          <w:color w:val="000000"/>
          <w:spacing w:val="17"/>
        </w:rPr>
        <w:t xml:space="preserve"> </w:t>
      </w:r>
      <w:r>
        <w:rPr>
          <w:color w:val="000000"/>
        </w:rPr>
        <w:t>such</w:t>
      </w:r>
      <w:r>
        <w:rPr>
          <w:color w:val="000000"/>
          <w:spacing w:val="12"/>
        </w:rPr>
        <w:t xml:space="preserve"> </w:t>
      </w:r>
      <w:r>
        <w:rPr>
          <w:color w:val="000000"/>
        </w:rPr>
        <w:t>reliance</w:t>
      </w:r>
      <w:r>
        <w:rPr>
          <w:color w:val="000000"/>
          <w:spacing w:val="7"/>
        </w:rPr>
        <w:t xml:space="preserve"> </w:t>
      </w:r>
      <w:r>
        <w:rPr>
          <w:color w:val="000000"/>
        </w:rPr>
        <w:t>is</w:t>
      </w:r>
      <w:r>
        <w:rPr>
          <w:color w:val="000000"/>
          <w:spacing w:val="16"/>
        </w:rPr>
        <w:t xml:space="preserve"> </w:t>
      </w:r>
      <w:r>
        <w:rPr>
          <w:color w:val="000000"/>
        </w:rPr>
        <w:t>reasonable</w:t>
      </w:r>
      <w:r>
        <w:rPr>
          <w:color w:val="000000"/>
          <w:spacing w:val="3"/>
        </w:rPr>
        <w:t xml:space="preserve"> </w:t>
      </w:r>
      <w:r>
        <w:rPr>
          <w:color w:val="000000"/>
        </w:rPr>
        <w:t>under</w:t>
      </w:r>
      <w:r>
        <w:rPr>
          <w:color w:val="000000"/>
          <w:spacing w:val="10"/>
        </w:rPr>
        <w:t xml:space="preserve"> </w:t>
      </w:r>
      <w:r>
        <w:rPr>
          <w:color w:val="000000"/>
        </w:rPr>
        <w:t>the</w:t>
      </w:r>
      <w:r>
        <w:rPr>
          <w:color w:val="000000"/>
          <w:spacing w:val="14"/>
        </w:rPr>
        <w:t xml:space="preserve"> </w:t>
      </w:r>
      <w:r>
        <w:rPr>
          <w:color w:val="000000"/>
        </w:rPr>
        <w:t>circumstances,</w:t>
      </w:r>
      <w:r>
        <w:rPr>
          <w:color w:val="000000"/>
          <w:spacing w:val="-3"/>
        </w:rPr>
        <w:t xml:space="preserve"> </w:t>
      </w:r>
      <w:r>
        <w:rPr>
          <w:color w:val="000000"/>
        </w:rPr>
        <w:t>on</w:t>
      </w:r>
      <w:r>
        <w:rPr>
          <w:color w:val="000000"/>
          <w:spacing w:val="15"/>
        </w:rPr>
        <w:t xml:space="preserve"> </w:t>
      </w:r>
      <w:r>
        <w:rPr>
          <w:color w:val="000000"/>
        </w:rPr>
        <w:t>any</w:t>
      </w:r>
      <w:r>
        <w:rPr>
          <w:color w:val="000000"/>
          <w:spacing w:val="13"/>
        </w:rPr>
        <w:t xml:space="preserve"> </w:t>
      </w:r>
      <w:r>
        <w:rPr>
          <w:color w:val="000000"/>
        </w:rPr>
        <w:t>of the</w:t>
      </w:r>
      <w:r>
        <w:rPr>
          <w:color w:val="000000"/>
          <w:spacing w:val="1"/>
        </w:rPr>
        <w:t xml:space="preserve"> </w:t>
      </w:r>
      <w:r>
        <w:rPr>
          <w:color w:val="000000"/>
        </w:rPr>
        <w:t>following</w:t>
      </w:r>
      <w:r>
        <w:rPr>
          <w:color w:val="000000"/>
          <w:spacing w:val="-9"/>
        </w:rPr>
        <w:t xml:space="preserve"> </w:t>
      </w:r>
      <w:r>
        <w:rPr>
          <w:color w:val="000000"/>
        </w:rPr>
        <w:t>to</w:t>
      </w:r>
      <w:r>
        <w:rPr>
          <w:color w:val="000000"/>
          <w:spacing w:val="3"/>
        </w:rPr>
        <w:t xml:space="preserve"> </w:t>
      </w:r>
      <w:r>
        <w:rPr>
          <w:color w:val="000000"/>
        </w:rPr>
        <w:t>verify</w:t>
      </w:r>
      <w:r>
        <w:rPr>
          <w:color w:val="000000"/>
          <w:spacing w:val="-3"/>
        </w:rPr>
        <w:t xml:space="preserve"> </w:t>
      </w:r>
      <w:r>
        <w:rPr>
          <w:color w:val="000000"/>
        </w:rPr>
        <w:t>authority</w:t>
      </w:r>
      <w:r>
        <w:rPr>
          <w:color w:val="000000"/>
          <w:spacing w:val="-8"/>
        </w:rPr>
        <w:t xml:space="preserve"> </w:t>
      </w:r>
      <w:r>
        <w:rPr>
          <w:color w:val="000000"/>
        </w:rPr>
        <w:t>when</w:t>
      </w:r>
      <w:r>
        <w:rPr>
          <w:color w:val="000000"/>
          <w:spacing w:val="-2"/>
        </w:rPr>
        <w:t xml:space="preserve"> </w:t>
      </w:r>
      <w:r>
        <w:rPr>
          <w:color w:val="000000"/>
        </w:rPr>
        <w:t>the</w:t>
      </w:r>
      <w:r>
        <w:rPr>
          <w:color w:val="000000"/>
          <w:spacing w:val="1"/>
        </w:rPr>
        <w:t xml:space="preserve"> </w:t>
      </w:r>
      <w:r>
        <w:rPr>
          <w:color w:val="000000"/>
        </w:rPr>
        <w:t>disclosure</w:t>
      </w:r>
      <w:r>
        <w:rPr>
          <w:color w:val="000000"/>
          <w:spacing w:val="-9"/>
        </w:rPr>
        <w:t xml:space="preserve"> </w:t>
      </w:r>
      <w:r>
        <w:rPr>
          <w:color w:val="000000"/>
        </w:rPr>
        <w:t>of</w:t>
      </w:r>
      <w:r>
        <w:rPr>
          <w:color w:val="000000"/>
          <w:spacing w:val="3"/>
        </w:rPr>
        <w:t xml:space="preserve"> </w:t>
      </w:r>
      <w:r>
        <w:rPr>
          <w:color w:val="000000"/>
        </w:rPr>
        <w:t>PHI is</w:t>
      </w:r>
      <w:r>
        <w:rPr>
          <w:color w:val="000000"/>
          <w:spacing w:val="3"/>
        </w:rPr>
        <w:t xml:space="preserve"> </w:t>
      </w:r>
      <w:r>
        <w:rPr>
          <w:color w:val="000000"/>
        </w:rPr>
        <w:t>to</w:t>
      </w:r>
      <w:r>
        <w:rPr>
          <w:color w:val="000000"/>
          <w:spacing w:val="3"/>
        </w:rPr>
        <w:t xml:space="preserve"> </w:t>
      </w:r>
      <w:r>
        <w:rPr>
          <w:color w:val="000000"/>
        </w:rPr>
        <w:t>a</w:t>
      </w:r>
      <w:r>
        <w:rPr>
          <w:color w:val="000000"/>
          <w:spacing w:val="4"/>
        </w:rPr>
        <w:t xml:space="preserve"> </w:t>
      </w:r>
      <w:r>
        <w:rPr>
          <w:color w:val="000000"/>
        </w:rPr>
        <w:t>public</w:t>
      </w:r>
      <w:r>
        <w:rPr>
          <w:color w:val="000000"/>
          <w:spacing w:val="-3"/>
        </w:rPr>
        <w:t xml:space="preserve"> </w:t>
      </w:r>
      <w:r>
        <w:rPr>
          <w:color w:val="000000"/>
        </w:rPr>
        <w:t>official or</w:t>
      </w:r>
      <w:r>
        <w:rPr>
          <w:color w:val="000000"/>
          <w:spacing w:val="8"/>
        </w:rPr>
        <w:t xml:space="preserve"> </w:t>
      </w:r>
      <w:r>
        <w:rPr>
          <w:color w:val="000000"/>
        </w:rPr>
        <w:t>a</w:t>
      </w:r>
      <w:r>
        <w:rPr>
          <w:color w:val="000000"/>
          <w:spacing w:val="5"/>
        </w:rPr>
        <w:t xml:space="preserve"> </w:t>
      </w:r>
      <w:r>
        <w:rPr>
          <w:color w:val="000000"/>
        </w:rPr>
        <w:t>person</w:t>
      </w:r>
      <w:r>
        <w:rPr>
          <w:color w:val="000000"/>
          <w:spacing w:val="21"/>
        </w:rPr>
        <w:t xml:space="preserve"> </w:t>
      </w:r>
      <w:r>
        <w:rPr>
          <w:color w:val="000000"/>
        </w:rPr>
        <w:t>acting</w:t>
      </w:r>
      <w:r>
        <w:rPr>
          <w:color w:val="000000"/>
          <w:spacing w:val="20"/>
        </w:rPr>
        <w:t xml:space="preserve"> </w:t>
      </w:r>
      <w:r>
        <w:rPr>
          <w:color w:val="000000"/>
        </w:rPr>
        <w:t>on</w:t>
      </w:r>
      <w:r>
        <w:rPr>
          <w:color w:val="000000"/>
          <w:spacing w:val="9"/>
        </w:rPr>
        <w:t xml:space="preserve"> </w:t>
      </w:r>
      <w:r>
        <w:rPr>
          <w:color w:val="000000"/>
        </w:rPr>
        <w:t>behalf</w:t>
      </w:r>
      <w:r>
        <w:rPr>
          <w:color w:val="000000"/>
          <w:spacing w:val="20"/>
        </w:rPr>
        <w:t xml:space="preserve"> </w:t>
      </w:r>
      <w:r>
        <w:rPr>
          <w:color w:val="000000"/>
        </w:rPr>
        <w:t>of</w:t>
      </w:r>
      <w:r>
        <w:rPr>
          <w:color w:val="000000"/>
          <w:spacing w:val="8"/>
        </w:rPr>
        <w:t xml:space="preserve"> </w:t>
      </w:r>
      <w:r>
        <w:rPr>
          <w:color w:val="000000"/>
        </w:rPr>
        <w:t>the</w:t>
      </w:r>
      <w:r>
        <w:rPr>
          <w:color w:val="000000"/>
          <w:spacing w:val="11"/>
        </w:rPr>
        <w:t xml:space="preserve"> </w:t>
      </w:r>
      <w:r>
        <w:rPr>
          <w:color w:val="000000"/>
        </w:rPr>
        <w:t>public</w:t>
      </w:r>
      <w:r>
        <w:rPr>
          <w:color w:val="000000"/>
          <w:spacing w:val="20"/>
        </w:rPr>
        <w:t xml:space="preserve"> </w:t>
      </w:r>
      <w:r>
        <w:rPr>
          <w:color w:val="000000"/>
          <w:w w:val="104"/>
        </w:rPr>
        <w:t>official:</w:t>
      </w:r>
    </w:p>
    <w:p w:rsidR="009A635B" w:rsidRDefault="009A635B">
      <w:pPr>
        <w:pStyle w:val="MLFBodyText"/>
        <w:numPr>
          <w:ilvl w:val="5"/>
          <w:numId w:val="5"/>
        </w:numPr>
        <w:spacing w:after="240"/>
        <w:rPr>
          <w:color w:val="000000"/>
        </w:rPr>
      </w:pPr>
      <w:r>
        <w:rPr>
          <w:color w:val="000000"/>
        </w:rPr>
        <w:t>Written</w:t>
      </w:r>
      <w:r>
        <w:rPr>
          <w:color w:val="000000"/>
          <w:spacing w:val="4"/>
        </w:rPr>
        <w:t xml:space="preserve"> </w:t>
      </w:r>
      <w:r>
        <w:rPr>
          <w:color w:val="000000"/>
        </w:rPr>
        <w:t>statement of</w:t>
      </w:r>
      <w:r>
        <w:rPr>
          <w:color w:val="000000"/>
          <w:spacing w:val="12"/>
        </w:rPr>
        <w:t xml:space="preserve"> </w:t>
      </w:r>
      <w:r>
        <w:rPr>
          <w:color w:val="000000"/>
        </w:rPr>
        <w:t>legal</w:t>
      </w:r>
      <w:r>
        <w:rPr>
          <w:color w:val="000000"/>
          <w:spacing w:val="8"/>
        </w:rPr>
        <w:t xml:space="preserve"> </w:t>
      </w:r>
      <w:r>
        <w:rPr>
          <w:color w:val="000000"/>
        </w:rPr>
        <w:t>authority</w:t>
      </w:r>
      <w:r>
        <w:rPr>
          <w:color w:val="000000"/>
          <w:spacing w:val="1"/>
        </w:rPr>
        <w:t xml:space="preserve"> </w:t>
      </w:r>
      <w:r>
        <w:rPr>
          <w:color w:val="000000"/>
        </w:rPr>
        <w:t>under</w:t>
      </w:r>
      <w:r>
        <w:rPr>
          <w:color w:val="000000"/>
          <w:spacing w:val="6"/>
        </w:rPr>
        <w:t xml:space="preserve"> </w:t>
      </w:r>
      <w:r>
        <w:rPr>
          <w:color w:val="000000"/>
        </w:rPr>
        <w:t>which</w:t>
      </w:r>
      <w:r>
        <w:rPr>
          <w:color w:val="000000"/>
          <w:spacing w:val="6"/>
        </w:rPr>
        <w:t xml:space="preserve"> </w:t>
      </w:r>
      <w:r>
        <w:rPr>
          <w:color w:val="000000"/>
        </w:rPr>
        <w:t>the</w:t>
      </w:r>
      <w:r>
        <w:rPr>
          <w:color w:val="000000"/>
          <w:spacing w:val="10"/>
        </w:rPr>
        <w:t xml:space="preserve"> </w:t>
      </w:r>
      <w:r>
        <w:rPr>
          <w:color w:val="000000"/>
        </w:rPr>
        <w:t>information</w:t>
      </w:r>
      <w:r>
        <w:rPr>
          <w:color w:val="000000"/>
          <w:spacing w:val="-3"/>
        </w:rPr>
        <w:t xml:space="preserve"> </w:t>
      </w:r>
      <w:r>
        <w:rPr>
          <w:color w:val="000000"/>
        </w:rPr>
        <w:t xml:space="preserve">is requested or, if a </w:t>
      </w:r>
      <w:r>
        <w:rPr>
          <w:color w:val="000000"/>
          <w:spacing w:val="21"/>
        </w:rPr>
        <w:t>w</w:t>
      </w:r>
      <w:r>
        <w:rPr>
          <w:color w:val="000000"/>
        </w:rPr>
        <w:t xml:space="preserve">ritten statement would be impracticable, an </w:t>
      </w:r>
      <w:r>
        <w:rPr>
          <w:color w:val="000000"/>
          <w:w w:val="104"/>
        </w:rPr>
        <w:t xml:space="preserve">oral </w:t>
      </w:r>
      <w:r>
        <w:rPr>
          <w:color w:val="000000"/>
        </w:rPr>
        <w:t>statement</w:t>
      </w:r>
      <w:r>
        <w:rPr>
          <w:color w:val="000000"/>
          <w:spacing w:val="30"/>
        </w:rPr>
        <w:t xml:space="preserve"> </w:t>
      </w:r>
      <w:r>
        <w:rPr>
          <w:color w:val="000000"/>
        </w:rPr>
        <w:t>of</w:t>
      </w:r>
      <w:r>
        <w:rPr>
          <w:color w:val="000000"/>
          <w:spacing w:val="8"/>
        </w:rPr>
        <w:t xml:space="preserve"> </w:t>
      </w:r>
      <w:r>
        <w:rPr>
          <w:color w:val="000000"/>
        </w:rPr>
        <w:t>such</w:t>
      </w:r>
      <w:r>
        <w:rPr>
          <w:color w:val="000000"/>
          <w:spacing w:val="15"/>
        </w:rPr>
        <w:t xml:space="preserve"> </w:t>
      </w:r>
      <w:r>
        <w:rPr>
          <w:color w:val="000000"/>
        </w:rPr>
        <w:t>authority;</w:t>
      </w:r>
      <w:r>
        <w:rPr>
          <w:color w:val="000000"/>
          <w:spacing w:val="30"/>
        </w:rPr>
        <w:t xml:space="preserve"> </w:t>
      </w:r>
      <w:r>
        <w:rPr>
          <w:color w:val="000000"/>
          <w:w w:val="104"/>
        </w:rPr>
        <w:t>or</w:t>
      </w:r>
    </w:p>
    <w:p w:rsidR="009A635B" w:rsidRDefault="009A635B">
      <w:pPr>
        <w:pStyle w:val="MLFBodyText"/>
        <w:numPr>
          <w:ilvl w:val="5"/>
          <w:numId w:val="5"/>
        </w:numPr>
        <w:spacing w:after="240"/>
        <w:rPr>
          <w:color w:val="000000"/>
        </w:rPr>
      </w:pPr>
      <w:r>
        <w:rPr>
          <w:color w:val="000000"/>
        </w:rPr>
        <w:t>Warrant,</w:t>
      </w:r>
      <w:r>
        <w:rPr>
          <w:color w:val="000000"/>
          <w:spacing w:val="1"/>
        </w:rPr>
        <w:t xml:space="preserve"> </w:t>
      </w:r>
      <w:r>
        <w:rPr>
          <w:color w:val="000000"/>
        </w:rPr>
        <w:t>subpoena,</w:t>
      </w:r>
      <w:r>
        <w:rPr>
          <w:color w:val="000000"/>
          <w:spacing w:val="-1"/>
        </w:rPr>
        <w:t xml:space="preserve"> </w:t>
      </w:r>
      <w:r>
        <w:rPr>
          <w:color w:val="000000"/>
        </w:rPr>
        <w:t>order,</w:t>
      </w:r>
      <w:r>
        <w:rPr>
          <w:color w:val="000000"/>
          <w:spacing w:val="5"/>
        </w:rPr>
        <w:t xml:space="preserve"> </w:t>
      </w:r>
      <w:r>
        <w:rPr>
          <w:color w:val="000000"/>
        </w:rPr>
        <w:t>or</w:t>
      </w:r>
      <w:r>
        <w:rPr>
          <w:color w:val="000000"/>
          <w:spacing w:val="11"/>
        </w:rPr>
        <w:t xml:space="preserve"> </w:t>
      </w:r>
      <w:r>
        <w:rPr>
          <w:color w:val="000000"/>
        </w:rPr>
        <w:t>other</w:t>
      </w:r>
      <w:r>
        <w:rPr>
          <w:color w:val="000000"/>
          <w:spacing w:val="6"/>
        </w:rPr>
        <w:t xml:space="preserve"> </w:t>
      </w:r>
      <w:r>
        <w:rPr>
          <w:color w:val="000000"/>
        </w:rPr>
        <w:t>legal</w:t>
      </w:r>
      <w:r>
        <w:rPr>
          <w:color w:val="000000"/>
          <w:spacing w:val="7"/>
        </w:rPr>
        <w:t xml:space="preserve"> </w:t>
      </w:r>
      <w:r>
        <w:rPr>
          <w:color w:val="000000"/>
        </w:rPr>
        <w:t>process</w:t>
      </w:r>
      <w:r>
        <w:rPr>
          <w:color w:val="000000"/>
          <w:spacing w:val="3"/>
        </w:rPr>
        <w:t xml:space="preserve"> </w:t>
      </w:r>
      <w:r>
        <w:rPr>
          <w:color w:val="000000"/>
        </w:rPr>
        <w:t>issued</w:t>
      </w:r>
      <w:r>
        <w:rPr>
          <w:color w:val="000000"/>
          <w:spacing w:val="4"/>
        </w:rPr>
        <w:t xml:space="preserve"> </w:t>
      </w:r>
      <w:r>
        <w:rPr>
          <w:color w:val="000000"/>
        </w:rPr>
        <w:t>by</w:t>
      </w:r>
      <w:r>
        <w:rPr>
          <w:color w:val="000000"/>
          <w:spacing w:val="10"/>
        </w:rPr>
        <w:t xml:space="preserve"> </w:t>
      </w:r>
      <w:r>
        <w:rPr>
          <w:color w:val="000000"/>
        </w:rPr>
        <w:t>a</w:t>
      </w:r>
      <w:r>
        <w:rPr>
          <w:color w:val="000000"/>
          <w:spacing w:val="12"/>
        </w:rPr>
        <w:t xml:space="preserve"> </w:t>
      </w:r>
      <w:r>
        <w:rPr>
          <w:color w:val="000000"/>
        </w:rPr>
        <w:t>grand</w:t>
      </w:r>
      <w:r>
        <w:rPr>
          <w:color w:val="000000"/>
          <w:spacing w:val="5"/>
        </w:rPr>
        <w:t xml:space="preserve"> </w:t>
      </w:r>
      <w:r>
        <w:rPr>
          <w:color w:val="000000"/>
        </w:rPr>
        <w:t>jury or</w:t>
      </w:r>
      <w:r>
        <w:rPr>
          <w:color w:val="000000"/>
          <w:spacing w:val="13"/>
        </w:rPr>
        <w:t xml:space="preserve"> </w:t>
      </w:r>
      <w:r>
        <w:rPr>
          <w:color w:val="000000"/>
        </w:rPr>
        <w:t>a</w:t>
      </w:r>
      <w:r>
        <w:rPr>
          <w:color w:val="000000"/>
          <w:spacing w:val="14"/>
        </w:rPr>
        <w:t xml:space="preserve"> </w:t>
      </w:r>
      <w:r>
        <w:rPr>
          <w:color w:val="000000"/>
        </w:rPr>
        <w:t>judicial</w:t>
      </w:r>
      <w:r>
        <w:rPr>
          <w:color w:val="000000"/>
          <w:spacing w:val="5"/>
        </w:rPr>
        <w:t xml:space="preserve"> </w:t>
      </w:r>
      <w:r>
        <w:rPr>
          <w:color w:val="000000"/>
        </w:rPr>
        <w:t>or</w:t>
      </w:r>
      <w:r>
        <w:rPr>
          <w:color w:val="000000"/>
          <w:spacing w:val="13"/>
        </w:rPr>
        <w:t xml:space="preserve"> </w:t>
      </w:r>
      <w:r>
        <w:rPr>
          <w:color w:val="000000"/>
        </w:rPr>
        <w:t>administrative</w:t>
      </w:r>
      <w:r>
        <w:rPr>
          <w:color w:val="000000"/>
          <w:spacing w:val="-6"/>
        </w:rPr>
        <w:t xml:space="preserve"> </w:t>
      </w:r>
      <w:r>
        <w:rPr>
          <w:color w:val="000000"/>
        </w:rPr>
        <w:t>tribunal,</w:t>
      </w:r>
      <w:r>
        <w:rPr>
          <w:color w:val="000000"/>
          <w:spacing w:val="3"/>
        </w:rPr>
        <w:t xml:space="preserve"> </w:t>
      </w:r>
      <w:r>
        <w:rPr>
          <w:color w:val="000000"/>
        </w:rPr>
        <w:t>if</w:t>
      </w:r>
      <w:r>
        <w:rPr>
          <w:color w:val="000000"/>
          <w:spacing w:val="14"/>
        </w:rPr>
        <w:t xml:space="preserve"> </w:t>
      </w:r>
      <w:r>
        <w:rPr>
          <w:color w:val="000000"/>
        </w:rPr>
        <w:t>the</w:t>
      </w:r>
      <w:r>
        <w:rPr>
          <w:color w:val="000000"/>
          <w:spacing w:val="11"/>
        </w:rPr>
        <w:t xml:space="preserve"> </w:t>
      </w:r>
      <w:r>
        <w:rPr>
          <w:color w:val="000000"/>
        </w:rPr>
        <w:t>request</w:t>
      </w:r>
      <w:r>
        <w:rPr>
          <w:color w:val="000000"/>
          <w:spacing w:val="5"/>
        </w:rPr>
        <w:t xml:space="preserve"> </w:t>
      </w:r>
      <w:r>
        <w:rPr>
          <w:color w:val="000000"/>
        </w:rPr>
        <w:t>is</w:t>
      </w:r>
      <w:r>
        <w:rPr>
          <w:color w:val="000000"/>
          <w:spacing w:val="13"/>
        </w:rPr>
        <w:t xml:space="preserve"> </w:t>
      </w:r>
      <w:r>
        <w:rPr>
          <w:color w:val="000000"/>
        </w:rPr>
        <w:t>made</w:t>
      </w:r>
      <w:r>
        <w:rPr>
          <w:color w:val="000000"/>
          <w:spacing w:val="8"/>
        </w:rPr>
        <w:t xml:space="preserve"> </w:t>
      </w:r>
      <w:r>
        <w:rPr>
          <w:color w:val="000000"/>
        </w:rPr>
        <w:t>pursuant</w:t>
      </w:r>
      <w:r>
        <w:rPr>
          <w:color w:val="000000"/>
          <w:spacing w:val="3"/>
        </w:rPr>
        <w:t xml:space="preserve"> </w:t>
      </w:r>
      <w:r>
        <w:rPr>
          <w:color w:val="000000"/>
        </w:rPr>
        <w:t>to such</w:t>
      </w:r>
      <w:r>
        <w:rPr>
          <w:color w:val="000000"/>
          <w:spacing w:val="15"/>
        </w:rPr>
        <w:t xml:space="preserve"> </w:t>
      </w:r>
      <w:r>
        <w:rPr>
          <w:color w:val="000000"/>
        </w:rPr>
        <w:t>legal</w:t>
      </w:r>
      <w:r>
        <w:rPr>
          <w:color w:val="000000"/>
          <w:spacing w:val="16"/>
        </w:rPr>
        <w:t xml:space="preserve"> </w:t>
      </w:r>
      <w:r>
        <w:rPr>
          <w:color w:val="000000"/>
          <w:w w:val="104"/>
        </w:rPr>
        <w:t>process.</w:t>
      </w:r>
    </w:p>
    <w:p w:rsidR="009A635B" w:rsidRDefault="009A635B">
      <w:pPr>
        <w:spacing w:before="3" w:line="190" w:lineRule="exact"/>
        <w:rPr>
          <w:color w:val="000000"/>
          <w:sz w:val="19"/>
          <w:szCs w:val="19"/>
        </w:rPr>
      </w:pPr>
    </w:p>
    <w:p w:rsidR="009A635B" w:rsidRDefault="009A635B">
      <w:pPr>
        <w:pStyle w:val="MLFBodyText"/>
        <w:numPr>
          <w:ilvl w:val="3"/>
          <w:numId w:val="5"/>
        </w:numPr>
        <w:spacing w:after="240"/>
      </w:pPr>
      <w:r>
        <w:t>The Minimum Necessary Standard applies to a disclosure of PHI for a Health Oversight Activity.</w:t>
      </w:r>
    </w:p>
    <w:p w:rsidR="006A33C3" w:rsidRDefault="006A33C3" w:rsidP="0018141B">
      <w:pPr>
        <w:pStyle w:val="MLFBodyText"/>
        <w:numPr>
          <w:ilvl w:val="2"/>
          <w:numId w:val="5"/>
        </w:numPr>
        <w:spacing w:after="240"/>
        <w:ind w:left="2520" w:hanging="540"/>
      </w:pPr>
      <w:r>
        <w:rPr>
          <w:i/>
        </w:rPr>
        <w:t xml:space="preserve">[Note: Pursuant to 42 C.F.R, no authorization is required to report (1) cause of death under laws requiring such reporting, (2) suspected child abuse and neglect (but authorization may be required to disclose information for use in proceedings resulting from the report), and (3) information to medical personnel of the FDA under certain circumstances.] </w:t>
      </w:r>
    </w:p>
    <w:p w:rsidR="009A635B" w:rsidRDefault="009A635B">
      <w:pPr>
        <w:pStyle w:val="MLFBodyText"/>
        <w:numPr>
          <w:ilvl w:val="1"/>
          <w:numId w:val="5"/>
        </w:numPr>
        <w:spacing w:after="240"/>
      </w:pPr>
      <w:r w:rsidRPr="000D7ACA">
        <w:rPr>
          <w:rFonts w:eastAsia="Calibri"/>
          <w:b/>
        </w:rPr>
        <w:t>Use or Disclosure With Authorization</w:t>
      </w:r>
      <w:r>
        <w:rPr>
          <w:rFonts w:eastAsia="Calibri"/>
          <w:b/>
        </w:rPr>
        <w:t>.</w:t>
      </w:r>
      <w:r>
        <w:rPr>
          <w:rFonts w:eastAsia="Calibri"/>
        </w:rPr>
        <w:t xml:space="preserve">  As enumerated below, the categories of uses and disclosures of PHI that generally require authorization include those (1) for research purposes, (2) for marketing of PHI, (3) for the sale of PHI, </w:t>
      </w:r>
      <w:r w:rsidR="00516F7F">
        <w:rPr>
          <w:rFonts w:eastAsia="Calibri"/>
        </w:rPr>
        <w:t xml:space="preserve">and </w:t>
      </w:r>
      <w:r>
        <w:rPr>
          <w:rFonts w:eastAsia="Calibri"/>
        </w:rPr>
        <w:t xml:space="preserve">(4) of </w:t>
      </w:r>
      <w:r>
        <w:rPr>
          <w:rFonts w:eastAsia="Calibri"/>
        </w:rPr>
        <w:lastRenderedPageBreak/>
        <w:t>psychotherapy notes</w:t>
      </w:r>
      <w:r w:rsidR="00516F7F">
        <w:rPr>
          <w:rFonts w:eastAsia="Calibri"/>
        </w:rPr>
        <w:t>.</w:t>
      </w:r>
      <w:r>
        <w:rPr>
          <w:rFonts w:eastAsia="Calibri"/>
        </w:rPr>
        <w:t xml:space="preserve"> </w:t>
      </w:r>
      <w:r w:rsidR="006A33C3">
        <w:rPr>
          <w:rFonts w:eastAsia="Calibri"/>
        </w:rPr>
        <w:t xml:space="preserve"> </w:t>
      </w:r>
      <w:r w:rsidR="006A33C3">
        <w:rPr>
          <w:rFonts w:eastAsia="Calibri"/>
          <w:i/>
        </w:rPr>
        <w:t xml:space="preserve">[Note: Under 42 C.F.R., each disclosure </w:t>
      </w:r>
      <w:r w:rsidR="00B57667">
        <w:rPr>
          <w:rFonts w:eastAsia="Calibri"/>
          <w:i/>
        </w:rPr>
        <w:t xml:space="preserve">of patient identifying information </w:t>
      </w:r>
      <w:r w:rsidR="006A33C3">
        <w:rPr>
          <w:rFonts w:eastAsia="Calibri"/>
          <w:i/>
        </w:rPr>
        <w:t xml:space="preserve">made with </w:t>
      </w:r>
      <w:r w:rsidR="00B57667">
        <w:rPr>
          <w:rFonts w:eastAsia="Calibri"/>
          <w:i/>
        </w:rPr>
        <w:t xml:space="preserve">the patient’s </w:t>
      </w:r>
      <w:r w:rsidR="006A33C3">
        <w:rPr>
          <w:rFonts w:eastAsia="Calibri"/>
          <w:i/>
        </w:rPr>
        <w:t>authorization must be accompanied by a written statement prohibiting redisclosure</w:t>
      </w:r>
      <w:r w:rsidR="00495784">
        <w:rPr>
          <w:rFonts w:eastAsia="Calibri"/>
          <w:i/>
        </w:rPr>
        <w:t>; in electronic health record systems, an abbreviated notice may be used: “</w:t>
      </w:r>
      <w:r w:rsidR="00495784" w:rsidRPr="001C0327">
        <w:rPr>
          <w:i/>
          <w:color w:val="262626"/>
        </w:rPr>
        <w:t>42 CFR part 2 prohibits unauthorized disclosure of these records</w:t>
      </w:r>
      <w:r w:rsidR="00495784">
        <w:rPr>
          <w:i/>
          <w:color w:val="262626"/>
        </w:rPr>
        <w:t>”</w:t>
      </w:r>
      <w:r w:rsidR="006A33C3">
        <w:rPr>
          <w:rFonts w:eastAsia="Calibri"/>
          <w:i/>
        </w:rPr>
        <w:t>.]</w:t>
      </w:r>
    </w:p>
    <w:p w:rsidR="009A635B" w:rsidRDefault="009A635B" w:rsidP="000C5BA5">
      <w:pPr>
        <w:pStyle w:val="MLFBodyText"/>
        <w:numPr>
          <w:ilvl w:val="2"/>
          <w:numId w:val="5"/>
        </w:numPr>
        <w:spacing w:after="240"/>
        <w:ind w:left="2520" w:hanging="540"/>
      </w:pPr>
      <w:r>
        <w:rPr>
          <w:i/>
          <w:u w:val="single"/>
        </w:rPr>
        <w:t>Research Purposes</w:t>
      </w:r>
      <w:r>
        <w:t>.  “Research” means a systematic investigation, including research development, testing, and evaluation, designed to develop or contribute to generalizable knowledge.  This policy applies if the purpose of the requested use or disclosure is research, the information requested is PHI, and the information requested is not de-identified</w:t>
      </w:r>
      <w:r w:rsidR="006A33C3">
        <w:t xml:space="preserve">.  </w:t>
      </w:r>
      <w:r w:rsidR="006A33C3">
        <w:rPr>
          <w:i/>
        </w:rPr>
        <w:t xml:space="preserve">[Note: Pursuant to 42 C.F.R. § 2.52, no authorization is required to disclose information for scientific research if the </w:t>
      </w:r>
      <w:r w:rsidR="00600C2E">
        <w:rPr>
          <w:i/>
        </w:rPr>
        <w:t>BHSPC</w:t>
      </w:r>
      <w:r w:rsidR="006A33C3">
        <w:rPr>
          <w:i/>
        </w:rPr>
        <w:t xml:space="preserve"> director determines that the recipient of the information </w:t>
      </w:r>
      <w:r w:rsidR="00855C14" w:rsidRPr="00855C14">
        <w:rPr>
          <w:i/>
        </w:rPr>
        <w:t>is in compliance with the requirements of the HHS regulations</w:t>
      </w:r>
      <w:r w:rsidR="00855C14">
        <w:rPr>
          <w:i/>
        </w:rPr>
        <w:t xml:space="preserve"> regarding the protection of human subjects</w:t>
      </w:r>
      <w:r w:rsidR="00855C14" w:rsidRPr="00855C14">
        <w:rPr>
          <w:i/>
        </w:rPr>
        <w:t>, including the requirements related to informed consent or a waiver of consent</w:t>
      </w:r>
      <w:r w:rsidR="00855C14">
        <w:rPr>
          <w:i/>
        </w:rPr>
        <w:t>,</w:t>
      </w:r>
      <w:r w:rsidR="00855C14" w:rsidRPr="00855C14">
        <w:rPr>
          <w:i/>
        </w:rPr>
        <w:t xml:space="preserve"> or that the research qualifies for exemption under the HHS regulations</w:t>
      </w:r>
      <w:r w:rsidR="006A33C3">
        <w:rPr>
          <w:i/>
        </w:rPr>
        <w:t>]</w:t>
      </w:r>
      <w:r w:rsidR="006A33C3">
        <w:t xml:space="preserve">  Once the </w:t>
      </w:r>
      <w:r w:rsidR="00600C2E">
        <w:t>BHSPC</w:t>
      </w:r>
      <w:r w:rsidR="006A33C3">
        <w:t xml:space="preserve"> determines a request meets this</w:t>
      </w:r>
      <w:r>
        <w:t xml:space="preserve"> (in accordance with </w:t>
      </w:r>
      <w:r w:rsidR="00B70D4C">
        <w:t xml:space="preserve">the Privacy Rule’s requirements at 45 CFR 164.514(b) and related guidance).  </w:t>
      </w:r>
      <w:r>
        <w:t xml:space="preserve">Once </w:t>
      </w:r>
      <w:r w:rsidR="002C1F53">
        <w:t>BHSP</w:t>
      </w:r>
      <w:r w:rsidR="00CA6F4F">
        <w:t>C</w:t>
      </w:r>
      <w:r>
        <w:t xml:space="preserve"> determines </w:t>
      </w:r>
      <w:r w:rsidR="00022A5C">
        <w:t xml:space="preserve">that </w:t>
      </w:r>
      <w:r>
        <w:t xml:space="preserve">a request meets </w:t>
      </w:r>
      <w:r w:rsidR="00753598">
        <w:t xml:space="preserve">these </w:t>
      </w:r>
      <w:r>
        <w:t xml:space="preserve">criteria, it shall obtain the written authorization of the individual who is the subject of the PHI or satisfy an exception to the authorization requirement.  To use or disclose PHI for research purposes, </w:t>
      </w:r>
      <w:r w:rsidR="00600C2E">
        <w:t>BHSPC</w:t>
      </w:r>
      <w:r>
        <w:t xml:space="preserve"> must satisfy one of the following: </w:t>
      </w:r>
    </w:p>
    <w:p w:rsidR="009A635B" w:rsidRDefault="009A635B">
      <w:pPr>
        <w:pStyle w:val="MLFBodyText"/>
        <w:numPr>
          <w:ilvl w:val="3"/>
          <w:numId w:val="5"/>
        </w:numPr>
        <w:spacing w:after="240"/>
      </w:pPr>
      <w:r>
        <w:rPr>
          <w:i/>
        </w:rPr>
        <w:t>Obtain Written Authorization</w:t>
      </w:r>
      <w:r>
        <w:t xml:space="preserve"> of each individual who is the subject of the PHI being used or disclosed for the research purposes.</w:t>
      </w:r>
    </w:p>
    <w:p w:rsidR="009A635B" w:rsidRDefault="009A635B">
      <w:pPr>
        <w:pStyle w:val="MLFBodyText"/>
        <w:numPr>
          <w:ilvl w:val="3"/>
          <w:numId w:val="5"/>
        </w:numPr>
        <w:spacing w:after="240"/>
      </w:pPr>
      <w:r>
        <w:rPr>
          <w:i/>
        </w:rPr>
        <w:t>Obtain Representations From the Researcher That the Review Is Preparatory to Research</w:t>
      </w:r>
      <w:r>
        <w:t xml:space="preserve">.  </w:t>
      </w:r>
      <w:r w:rsidR="002C1F53">
        <w:t>BHSPC</w:t>
      </w:r>
      <w:r>
        <w:t xml:space="preserve"> may rely on the following written representations from the researcher:</w:t>
      </w:r>
    </w:p>
    <w:p w:rsidR="009A635B" w:rsidRDefault="009A635B">
      <w:pPr>
        <w:pStyle w:val="MLFBodyText"/>
        <w:numPr>
          <w:ilvl w:val="4"/>
          <w:numId w:val="5"/>
        </w:numPr>
        <w:spacing w:after="240"/>
      </w:pPr>
      <w:r>
        <w:t>the use or disclosure is sought solely to review PHI as necessary to prepare a research protocol or for similar purposes preparatory to research;</w:t>
      </w:r>
    </w:p>
    <w:p w:rsidR="009A635B" w:rsidRDefault="009A635B">
      <w:pPr>
        <w:pStyle w:val="MLFBodyText"/>
        <w:numPr>
          <w:ilvl w:val="4"/>
          <w:numId w:val="5"/>
        </w:numPr>
        <w:spacing w:after="240"/>
      </w:pPr>
      <w:r>
        <w:t>no PHI will be removed from</w:t>
      </w:r>
      <w:r w:rsidR="002C1F53">
        <w:t xml:space="preserve"> BHSP</w:t>
      </w:r>
      <w:r w:rsidR="00CA6F4F">
        <w:t>C</w:t>
      </w:r>
      <w:r>
        <w:t>’s premises by the researcher in the course of the review; and</w:t>
      </w:r>
    </w:p>
    <w:p w:rsidR="009A635B" w:rsidRDefault="009A635B">
      <w:pPr>
        <w:pStyle w:val="MLFBodyText"/>
        <w:numPr>
          <w:ilvl w:val="4"/>
          <w:numId w:val="5"/>
        </w:numPr>
        <w:spacing w:after="240"/>
      </w:pPr>
      <w:r>
        <w:t>the PHI for which the use or access is sought is necessary for the research purposes.</w:t>
      </w:r>
    </w:p>
    <w:p w:rsidR="009A635B" w:rsidRDefault="002C1F53">
      <w:pPr>
        <w:pStyle w:val="MLFBodyText"/>
        <w:spacing w:after="240"/>
        <w:ind w:left="3240"/>
      </w:pPr>
      <w:r>
        <w:t>BHSP</w:t>
      </w:r>
      <w:r w:rsidR="00CA6F4F">
        <w:t>C</w:t>
      </w:r>
      <w:r w:rsidR="009A635B">
        <w:t xml:space="preserve"> may </w:t>
      </w:r>
      <w:r w:rsidR="009A635B" w:rsidRPr="00022A5C">
        <w:t>disclose</w:t>
      </w:r>
      <w:r w:rsidR="009A635B">
        <w:t xml:space="preserve"> PHI in reliance on the above written representations only if the research project has been approved by a documented Institutional Review Board (“IRB”).</w:t>
      </w:r>
    </w:p>
    <w:p w:rsidR="009A635B" w:rsidRDefault="009A635B">
      <w:pPr>
        <w:pStyle w:val="MLFBodyText"/>
        <w:numPr>
          <w:ilvl w:val="3"/>
          <w:numId w:val="5"/>
        </w:numPr>
        <w:spacing w:after="240"/>
      </w:pPr>
      <w:r>
        <w:rPr>
          <w:i/>
        </w:rPr>
        <w:t>Obtain Representations and Documentation From the Researcher That the Research Relates to Decedents’ Information</w:t>
      </w:r>
      <w:r>
        <w:t xml:space="preserve">.  </w:t>
      </w:r>
      <w:r w:rsidR="00600C2E">
        <w:t>BHSPC</w:t>
      </w:r>
      <w:r>
        <w:t xml:space="preserve"> may </w:t>
      </w:r>
      <w:r>
        <w:lastRenderedPageBreak/>
        <w:t>rely on the following from the researcher:</w:t>
      </w:r>
    </w:p>
    <w:p w:rsidR="009A635B" w:rsidRDefault="009A635B">
      <w:pPr>
        <w:pStyle w:val="MLFBodyText"/>
        <w:numPr>
          <w:ilvl w:val="4"/>
          <w:numId w:val="5"/>
        </w:numPr>
        <w:spacing w:after="240"/>
      </w:pPr>
      <w:r>
        <w:t>a representation that the use or disclosure is sought solely for research on the PHI of decedents;</w:t>
      </w:r>
    </w:p>
    <w:p w:rsidR="009A635B" w:rsidRDefault="009A635B">
      <w:pPr>
        <w:pStyle w:val="MLFBodyText"/>
        <w:numPr>
          <w:ilvl w:val="4"/>
          <w:numId w:val="5"/>
        </w:numPr>
        <w:spacing w:after="240"/>
      </w:pPr>
      <w:r>
        <w:t xml:space="preserve">documentation, at the request of </w:t>
      </w:r>
      <w:r w:rsidR="002C1F53">
        <w:t>BHSP</w:t>
      </w:r>
      <w:r w:rsidR="00CA6F4F">
        <w:t>C</w:t>
      </w:r>
      <w:r>
        <w:t>, of the death of such individuals; and</w:t>
      </w:r>
    </w:p>
    <w:p w:rsidR="009A635B" w:rsidRDefault="009A635B">
      <w:pPr>
        <w:pStyle w:val="MLFBodyText"/>
        <w:numPr>
          <w:ilvl w:val="4"/>
          <w:numId w:val="5"/>
        </w:numPr>
        <w:spacing w:after="240"/>
      </w:pPr>
      <w:r>
        <w:t>a representation that the PHI for which use or disclosure is sought is necessary for the research purposes.</w:t>
      </w:r>
    </w:p>
    <w:p w:rsidR="009A635B" w:rsidRDefault="002C1F53">
      <w:pPr>
        <w:pStyle w:val="MLFBodyText"/>
        <w:spacing w:after="240"/>
        <w:ind w:left="3240"/>
      </w:pPr>
      <w:r>
        <w:t>BHSP</w:t>
      </w:r>
      <w:r w:rsidR="00CA6F4F">
        <w:t>C</w:t>
      </w:r>
      <w:r w:rsidR="009A635B">
        <w:t xml:space="preserve"> may </w:t>
      </w:r>
      <w:r w:rsidR="009A635B" w:rsidRPr="00022A5C">
        <w:t>disclose</w:t>
      </w:r>
      <w:r w:rsidR="009A635B">
        <w:t xml:space="preserve"> PHI in reliance on the above written representations only if the research project has been approved by a documented IRB.</w:t>
      </w:r>
    </w:p>
    <w:p w:rsidR="009A635B" w:rsidRDefault="009A635B">
      <w:pPr>
        <w:pStyle w:val="MLFBodyText"/>
        <w:numPr>
          <w:ilvl w:val="3"/>
          <w:numId w:val="5"/>
        </w:numPr>
        <w:spacing w:after="240"/>
      </w:pPr>
      <w:r>
        <w:rPr>
          <w:i/>
        </w:rPr>
        <w:t>Obtain an IRB or Privacy Board Approval of the Waiver of or Alteration to the Otherwise Required Authorization</w:t>
      </w:r>
      <w:r>
        <w:t xml:space="preserve">.  </w:t>
      </w:r>
      <w:r w:rsidR="00600C2E">
        <w:t>BHSPC</w:t>
      </w:r>
      <w:r>
        <w:t xml:space="preserve"> may rely on written documentation regarding the following:</w:t>
      </w:r>
    </w:p>
    <w:p w:rsidR="009A635B" w:rsidRDefault="009A635B">
      <w:pPr>
        <w:pStyle w:val="MLFBodyText"/>
        <w:numPr>
          <w:ilvl w:val="4"/>
          <w:numId w:val="5"/>
        </w:numPr>
        <w:spacing w:after="240"/>
      </w:pPr>
      <w:r>
        <w:t xml:space="preserve">the waiver of or alteration to the authorization has been approved by an IRB or a privacy board meeting specified standards; </w:t>
      </w:r>
    </w:p>
    <w:p w:rsidR="009A635B" w:rsidRDefault="009A635B">
      <w:pPr>
        <w:pStyle w:val="MLFBodyText"/>
        <w:numPr>
          <w:ilvl w:val="4"/>
          <w:numId w:val="5"/>
        </w:numPr>
        <w:spacing w:after="240"/>
      </w:pPr>
      <w:r>
        <w:t xml:space="preserve">a statement identifying the IRB or privacy board and the date on which the alteration or waiver of authorization was approved; </w:t>
      </w:r>
    </w:p>
    <w:p w:rsidR="009A635B" w:rsidRDefault="009A635B">
      <w:pPr>
        <w:pStyle w:val="MLFBodyText"/>
        <w:numPr>
          <w:ilvl w:val="4"/>
          <w:numId w:val="5"/>
        </w:numPr>
        <w:spacing w:after="240"/>
      </w:pPr>
      <w:r>
        <w:t>the IRB or privacy board has determined that the alteration or waiver, in whole or in part, of authorization, satisfies specified criteria;</w:t>
      </w:r>
    </w:p>
    <w:p w:rsidR="009A635B" w:rsidRDefault="009A635B">
      <w:pPr>
        <w:pStyle w:val="MLFBodyText"/>
        <w:numPr>
          <w:ilvl w:val="4"/>
          <w:numId w:val="5"/>
        </w:numPr>
        <w:spacing w:after="240"/>
      </w:pPr>
      <w:r>
        <w:t>a brief description of the PHI for which use or access has been determined to be necessary by the IRB or privacy board;</w:t>
      </w:r>
    </w:p>
    <w:p w:rsidR="009A635B" w:rsidRDefault="009A635B">
      <w:pPr>
        <w:pStyle w:val="MLFBodyText"/>
        <w:numPr>
          <w:ilvl w:val="4"/>
          <w:numId w:val="5"/>
        </w:numPr>
        <w:spacing w:after="240"/>
      </w:pPr>
      <w:r>
        <w:t xml:space="preserve">a statement that the alteration or waiver of authorization has been reviewed and approved under either normal or expedited review procedures; and </w:t>
      </w:r>
    </w:p>
    <w:p w:rsidR="009A635B" w:rsidRDefault="009A635B">
      <w:pPr>
        <w:pStyle w:val="MLFBodyText"/>
        <w:numPr>
          <w:ilvl w:val="4"/>
          <w:numId w:val="5"/>
        </w:numPr>
        <w:spacing w:after="240"/>
      </w:pPr>
      <w:r>
        <w:t>the documentation of the alteration or waiver of authorization must be signed by the chair or other member, as designated by the chair, of the IRB or privacy board.</w:t>
      </w:r>
    </w:p>
    <w:p w:rsidR="009A635B" w:rsidRDefault="002C1F53">
      <w:pPr>
        <w:pStyle w:val="MLFBodyText"/>
        <w:spacing w:after="240"/>
        <w:ind w:left="3240"/>
      </w:pPr>
      <w:r>
        <w:t>BHSP</w:t>
      </w:r>
      <w:r w:rsidR="00CA6F4F">
        <w:t>C</w:t>
      </w:r>
      <w:r>
        <w:t xml:space="preserve"> </w:t>
      </w:r>
      <w:r w:rsidR="009A635B">
        <w:t xml:space="preserve">may </w:t>
      </w:r>
      <w:r w:rsidR="009A635B" w:rsidRPr="00022A5C">
        <w:t>disclose</w:t>
      </w:r>
      <w:r w:rsidR="009A635B">
        <w:t xml:space="preserve"> PHI in reliance on the above written representations only if the research project has been approved by a documented IRB.</w:t>
      </w:r>
    </w:p>
    <w:p w:rsidR="009A635B" w:rsidRDefault="009A635B">
      <w:pPr>
        <w:pStyle w:val="MLFBodyText"/>
        <w:numPr>
          <w:ilvl w:val="3"/>
          <w:numId w:val="5"/>
        </w:numPr>
        <w:spacing w:after="240"/>
      </w:pPr>
      <w:r>
        <w:rPr>
          <w:i/>
        </w:rPr>
        <w:t>Disclose a Limited Data Set Pursuant to a Data Use Agreement</w:t>
      </w:r>
      <w:r>
        <w:t xml:space="preserve">.  </w:t>
      </w:r>
      <w:r w:rsidR="002C1F53">
        <w:t>BHSP</w:t>
      </w:r>
      <w:r w:rsidR="00CA6F4F">
        <w:t>C</w:t>
      </w:r>
      <w:r>
        <w:t xml:space="preserve"> may use or disclose a limited data set of information for </w:t>
      </w:r>
      <w:r>
        <w:lastRenderedPageBreak/>
        <w:t>research purposes pursuant to a Data Use Agreement without the prior written authorization of the individual(s) who is/are the subject of the information.</w:t>
      </w:r>
    </w:p>
    <w:p w:rsidR="009A635B" w:rsidRDefault="009A635B">
      <w:pPr>
        <w:pStyle w:val="MLFBodyText"/>
        <w:numPr>
          <w:ilvl w:val="4"/>
          <w:numId w:val="5"/>
        </w:numPr>
        <w:spacing w:after="240"/>
      </w:pPr>
      <w:r>
        <w:rPr>
          <w:b/>
        </w:rPr>
        <w:t>Data Use Agreement</w:t>
      </w:r>
      <w:r>
        <w:t xml:space="preserve">.  Before </w:t>
      </w:r>
      <w:r w:rsidR="002C1F53">
        <w:t>BHSP</w:t>
      </w:r>
      <w:r w:rsidR="00CA6F4F">
        <w:t>C</w:t>
      </w:r>
      <w:r>
        <w:t xml:space="preserve"> may use or disclose a limited data set of information for research purposes, it must enter into a Data Use Agreement with the recipient of the limited data set.  Absent the existence of such an agreement, </w:t>
      </w:r>
      <w:r w:rsidR="002C1F53">
        <w:t>BHSP</w:t>
      </w:r>
      <w:r w:rsidR="00CA6F4F">
        <w:t>C</w:t>
      </w:r>
      <w:r>
        <w:t xml:space="preserve"> may not use or disclose a limited data set for research purposes.  The use or disclosure must be within the boundaries set by the agreement.</w:t>
      </w:r>
    </w:p>
    <w:p w:rsidR="009A635B" w:rsidRDefault="009A635B">
      <w:pPr>
        <w:pStyle w:val="MLFBodyText"/>
        <w:numPr>
          <w:ilvl w:val="4"/>
          <w:numId w:val="5"/>
        </w:numPr>
        <w:spacing w:after="240"/>
      </w:pPr>
      <w:r>
        <w:rPr>
          <w:b/>
        </w:rPr>
        <w:t>Limited Data Set</w:t>
      </w:r>
      <w:r>
        <w:t xml:space="preserve">.  The information disclosed for the research purposes shall be limited to a limited data set. A limited data set excludes the following direct identifiers of the individuals or of relatives, employers, or household members of the individuals: (i) names; (ii) postal address information other than town or city, state, and zip code; (iii) telephone numbers; (iv) fax numbers; (v) e-mail addresses; (vi) Social Security numbers; (vii) medical record numbers; (viii) health plan beneficiary numbers; (ix) account numbers; (x) certificate/license numbers; (xi) vehicle identifiers and serial numbers, including license plate numbers; (xii) device identifiers and serial numbers; (xiii) Web Universal Resource Locators (“URLs”); (xiv) Internet Protocol (“IP”) address numbers; (xv) biometric identifiers, including finger and voice prints; and (xvi) full face photographic images and any comparable images.  Identifiable information that may remain in the limited data set includes dates relating to a patient (dates of service, admission, or discharge; date of birth; and date of death) and information relating to the town or city, state, and five-digit zip code of the patient, his or her employer, and the patient’s household members.  </w:t>
      </w:r>
    </w:p>
    <w:p w:rsidR="009A635B" w:rsidRDefault="009A635B">
      <w:pPr>
        <w:pStyle w:val="MLFBodyText"/>
        <w:spacing w:after="240"/>
        <w:ind w:left="2880"/>
      </w:pPr>
      <w:r>
        <w:t xml:space="preserve">The Minimum Necessary Standard applies to use and disclosure of PHI for research purposes.  </w:t>
      </w:r>
      <w:r w:rsidR="002C1F53">
        <w:t>BHSP</w:t>
      </w:r>
      <w:r w:rsidR="00CA6F4F">
        <w:t>C</w:t>
      </w:r>
      <w:r>
        <w:t xml:space="preserve"> may rely on the (1) requesting researcher’s representation as to the purpose of the request and that the request meets the minimum necessary standards and (2) the statement in the IRB or Privacy Board Waiver or Alteration Form establishing the specific PHI for which use or access has been determined to be necessary by the Board.</w:t>
      </w:r>
    </w:p>
    <w:p w:rsidR="009A635B" w:rsidRDefault="002C1F53">
      <w:pPr>
        <w:pStyle w:val="MLFBodyText"/>
        <w:spacing w:after="240"/>
        <w:ind w:left="2880"/>
      </w:pPr>
      <w:r>
        <w:t>BHSP</w:t>
      </w:r>
      <w:r w:rsidR="00CA6F4F">
        <w:t>C</w:t>
      </w:r>
      <w:r w:rsidR="009A635B">
        <w:t xml:space="preserve"> need not include in an accounting of disclosures of an individual’s PHI a disclosure for research purposes pursuant to an authorization or of a limited data set</w:t>
      </w:r>
      <w:r w:rsidR="00CC22F3">
        <w:t>, but all other disclosures of PHI for research purposes must be included in an accounting of disclosures</w:t>
      </w:r>
      <w:r w:rsidR="009A635B">
        <w:t xml:space="preserve">.  </w:t>
      </w:r>
    </w:p>
    <w:p w:rsidR="009A635B" w:rsidRDefault="009A635B" w:rsidP="000C5BA5">
      <w:pPr>
        <w:pStyle w:val="MLFBodyText"/>
        <w:numPr>
          <w:ilvl w:val="2"/>
          <w:numId w:val="5"/>
        </w:numPr>
        <w:spacing w:after="240"/>
        <w:ind w:left="2520" w:hanging="540"/>
      </w:pPr>
      <w:r>
        <w:rPr>
          <w:i/>
          <w:u w:val="single"/>
        </w:rPr>
        <w:lastRenderedPageBreak/>
        <w:t>Marketing of PHI</w:t>
      </w:r>
      <w:r w:rsidR="000D7ACA">
        <w:rPr>
          <w:i/>
          <w:u w:val="single"/>
        </w:rPr>
        <w:t>.</w:t>
      </w:r>
    </w:p>
    <w:p w:rsidR="009A635B" w:rsidRDefault="009A635B">
      <w:pPr>
        <w:pStyle w:val="MLFBodyText"/>
        <w:numPr>
          <w:ilvl w:val="3"/>
          <w:numId w:val="5"/>
        </w:numPr>
        <w:spacing w:after="240"/>
      </w:pPr>
      <w:r>
        <w:t>Authorization is generally required to use PHI for an activity that meets the Marketing definition</w:t>
      </w:r>
      <w:r w:rsidR="00C234EC">
        <w:t xml:space="preserve"> (below)</w:t>
      </w:r>
      <w:r>
        <w:t xml:space="preserve">, except for (1) face-to-face communication by </w:t>
      </w:r>
      <w:r w:rsidR="00600C2E">
        <w:t>BHSPC</w:t>
      </w:r>
      <w:r>
        <w:t xml:space="preserve"> to an individual and (2) a promotional gift of nominal value from </w:t>
      </w:r>
      <w:r w:rsidR="002C1F53">
        <w:t>BHSP</w:t>
      </w:r>
      <w:r w:rsidR="00CA6F4F">
        <w:t>C</w:t>
      </w:r>
      <w:r>
        <w:t xml:space="preserve">.  PHI may not be </w:t>
      </w:r>
      <w:r w:rsidRPr="003244C2">
        <w:t>disclosed</w:t>
      </w:r>
      <w:r>
        <w:t xml:space="preserve"> in exchange for direct or indirect financial remuneration, and authorization is required to </w:t>
      </w:r>
      <w:r w:rsidRPr="003244C2">
        <w:t>use</w:t>
      </w:r>
      <w:r>
        <w:t xml:space="preserve"> the PHI for such remuneration.  If Marketing does involve financial remuneration, the authorization must state such.  When in doubt, </w:t>
      </w:r>
      <w:r w:rsidR="002C1F53">
        <w:t>BHSP</w:t>
      </w:r>
      <w:r w:rsidR="00CA6F4F">
        <w:t>C</w:t>
      </w:r>
      <w:r>
        <w:t xml:space="preserve"> should consult with legal counsel before engaging in a Marketing activity.  </w:t>
      </w:r>
      <w:r w:rsidR="002C1F53">
        <w:t>BHSP</w:t>
      </w:r>
      <w:r w:rsidR="00CA6F4F">
        <w:t>C</w:t>
      </w:r>
      <w:r>
        <w:t>’s employees, including those whose responsibilities includ</w:t>
      </w:r>
      <w:r w:rsidR="003B021C">
        <w:t>e</w:t>
      </w:r>
      <w:r>
        <w:t xml:space="preserve"> Marketing, shall be familiar with and follow this policy.</w:t>
      </w:r>
    </w:p>
    <w:p w:rsidR="009A635B" w:rsidRDefault="009A635B">
      <w:pPr>
        <w:pStyle w:val="MLFBodyText"/>
        <w:numPr>
          <w:ilvl w:val="3"/>
          <w:numId w:val="5"/>
        </w:numPr>
        <w:spacing w:after="240"/>
      </w:pPr>
      <w:r>
        <w:t>“Marketing” means to make a communication about a product or service that encourages recipients of the communication to purchase or use the product or services.  Marketing does not include:</w:t>
      </w:r>
    </w:p>
    <w:p w:rsidR="009A635B" w:rsidRDefault="009A635B">
      <w:pPr>
        <w:pStyle w:val="MLFBodyText"/>
        <w:numPr>
          <w:ilvl w:val="4"/>
          <w:numId w:val="5"/>
        </w:numPr>
        <w:spacing w:after="240"/>
      </w:pPr>
      <w:r>
        <w:t>refill reminders or other communicat</w:t>
      </w:r>
      <w:r w:rsidR="00C234EC">
        <w:t>ions</w:t>
      </w:r>
      <w:r>
        <w:t xml:space="preserve"> about a drug or biologic that is currently being prescribed for an individual, only if any financial remuneration received by </w:t>
      </w:r>
      <w:r w:rsidR="002C1F53">
        <w:t>BHSP</w:t>
      </w:r>
      <w:r w:rsidR="00CA6F4F">
        <w:t>C</w:t>
      </w:r>
      <w:r>
        <w:t xml:space="preserve"> for making the communication is reasonably related to the cost of making the communication;</w:t>
      </w:r>
      <w:r w:rsidR="001E07E0">
        <w:t xml:space="preserve"> or</w:t>
      </w:r>
    </w:p>
    <w:p w:rsidR="009A635B" w:rsidRDefault="009A635B">
      <w:pPr>
        <w:pStyle w:val="MLFBodyText"/>
        <w:numPr>
          <w:ilvl w:val="4"/>
          <w:numId w:val="5"/>
        </w:numPr>
        <w:spacing w:after="240"/>
      </w:pPr>
      <w:r>
        <w:t xml:space="preserve">the following for treatment and health care operations purposes, except where </w:t>
      </w:r>
      <w:r w:rsidR="002C1F53">
        <w:t>BHSP</w:t>
      </w:r>
      <w:r w:rsidR="00CA6F4F">
        <w:t>C</w:t>
      </w:r>
      <w:r>
        <w:t xml:space="preserve"> receives financial remuneration for making the communication:</w:t>
      </w:r>
    </w:p>
    <w:p w:rsidR="009A635B" w:rsidRDefault="009A635B">
      <w:pPr>
        <w:pStyle w:val="MLFBodyText"/>
        <w:numPr>
          <w:ilvl w:val="5"/>
          <w:numId w:val="5"/>
        </w:numPr>
        <w:spacing w:after="240"/>
      </w:pPr>
      <w:r>
        <w:t>treatment of an individual by a health care provider, including case management or care coordination, or to direct or recommend alternative treatments, therapies, health care providers, or settings of care to the individual;</w:t>
      </w:r>
    </w:p>
    <w:p w:rsidR="009A635B" w:rsidRDefault="009A635B">
      <w:pPr>
        <w:pStyle w:val="MLFBodyText"/>
        <w:numPr>
          <w:ilvl w:val="5"/>
          <w:numId w:val="5"/>
        </w:numPr>
        <w:spacing w:after="240"/>
      </w:pPr>
      <w:r>
        <w:t xml:space="preserve">to describe a health-related product or service (or payment for such) that is provided by or included in a plan of benefits for </w:t>
      </w:r>
      <w:r w:rsidR="002C1F53">
        <w:t>BHSP</w:t>
      </w:r>
      <w:r w:rsidR="00CA6F4F">
        <w:t>C</w:t>
      </w:r>
      <w:r>
        <w:t>, including communications about: health care provider network or health plan network participants; replacement of or enhancements to a health plan; and health-related products or services available only to a health plan enrollee that add value to, but are not part of, a plan of benefits; or</w:t>
      </w:r>
    </w:p>
    <w:p w:rsidR="009A635B" w:rsidRDefault="009A635B">
      <w:pPr>
        <w:pStyle w:val="MLFBodyText"/>
        <w:numPr>
          <w:ilvl w:val="5"/>
          <w:numId w:val="5"/>
        </w:numPr>
        <w:spacing w:after="240"/>
      </w:pPr>
      <w:r>
        <w:t>for case management or care coordination, contacting individuals with information about treatment alternatives, and related functions to the extent these activities do not fall within the definition of treatment.</w:t>
      </w:r>
    </w:p>
    <w:p w:rsidR="009A635B" w:rsidRDefault="009A635B">
      <w:pPr>
        <w:pStyle w:val="MLFBodyText"/>
        <w:numPr>
          <w:ilvl w:val="4"/>
          <w:numId w:val="5"/>
        </w:numPr>
        <w:spacing w:after="240"/>
      </w:pPr>
      <w:r>
        <w:lastRenderedPageBreak/>
        <w:t>In this context, “financial remuneration” means direct or indirect payment from or on behalf of a third party whose product or service is being described.  Direct or indirect payment does not include any payment for treatment of an individual.</w:t>
      </w:r>
    </w:p>
    <w:p w:rsidR="009A635B" w:rsidRDefault="009A635B" w:rsidP="000C5BA5">
      <w:pPr>
        <w:pStyle w:val="MLFBodyText"/>
        <w:numPr>
          <w:ilvl w:val="2"/>
          <w:numId w:val="5"/>
        </w:numPr>
        <w:spacing w:after="240"/>
        <w:ind w:left="2520" w:hanging="540"/>
      </w:pPr>
      <w:r>
        <w:rPr>
          <w:i/>
          <w:u w:val="single"/>
        </w:rPr>
        <w:t>Sale of PHI</w:t>
      </w:r>
      <w:r w:rsidR="000D7ACA">
        <w:t>.</w:t>
      </w:r>
      <w:r>
        <w:t xml:space="preserve"> Authorization is required for disclosure of PHI that is a sale.  The authorization must state that the disclosure will result in remuneration to </w:t>
      </w:r>
      <w:r w:rsidR="002C1F53">
        <w:t>BHSP</w:t>
      </w:r>
      <w:r w:rsidR="00CA6F4F">
        <w:t>C</w:t>
      </w:r>
      <w:r>
        <w:t>.</w:t>
      </w:r>
    </w:p>
    <w:p w:rsidR="009A635B" w:rsidRDefault="009A635B" w:rsidP="000C5BA5">
      <w:pPr>
        <w:pStyle w:val="MLFBodyText"/>
        <w:numPr>
          <w:ilvl w:val="2"/>
          <w:numId w:val="5"/>
        </w:numPr>
        <w:spacing w:after="240"/>
        <w:ind w:left="2520" w:hanging="540"/>
      </w:pPr>
      <w:r>
        <w:rPr>
          <w:i/>
          <w:u w:val="single"/>
        </w:rPr>
        <w:t>Psychotherapy Notes</w:t>
      </w:r>
      <w:r w:rsidR="000D7ACA">
        <w:t>.</w:t>
      </w:r>
      <w:r>
        <w:t xml:space="preserve"> Authorization is required for use or disclosure of psychotherapy notes except to carry out the following: (1) use by the originator of the notes for treatment, (2) </w:t>
      </w:r>
      <w:r w:rsidR="002C1F53">
        <w:t>BHSP</w:t>
      </w:r>
      <w:r w:rsidR="00CA6F4F">
        <w:t>C</w:t>
      </w:r>
      <w:r>
        <w:t xml:space="preserve">’s use or disclosure in its training program for students, trainees, or practitioners in mental health under supervision, or (3) </w:t>
      </w:r>
      <w:r w:rsidR="002C1F53">
        <w:t>BHSP</w:t>
      </w:r>
      <w:r w:rsidR="00CA6F4F">
        <w:t>C</w:t>
      </w:r>
      <w:r>
        <w:t>’s use or disclosure to defend itself in a legal action brought by the individual.</w:t>
      </w:r>
    </w:p>
    <w:p w:rsidR="006A33C3" w:rsidRDefault="006A33C3">
      <w:pPr>
        <w:pStyle w:val="MLFBodyText"/>
        <w:numPr>
          <w:ilvl w:val="3"/>
          <w:numId w:val="5"/>
        </w:numPr>
        <w:spacing w:after="240"/>
      </w:pPr>
      <w:r>
        <w:rPr>
          <w:i/>
        </w:rPr>
        <w:t xml:space="preserve">[Note: Because </w:t>
      </w:r>
      <w:r w:rsidR="002C1F53">
        <w:rPr>
          <w:i/>
        </w:rPr>
        <w:t>BHSPC</w:t>
      </w:r>
      <w:r>
        <w:rPr>
          <w:i/>
        </w:rPr>
        <w:t xml:space="preserve"> provides alcohol and drug abuse treatment, much of a patient’s records could be considered Psychotherapy notes.  The Psychotherapy notes definition provided in HIPAA applies to notes that are kept </w:t>
      </w:r>
      <w:r>
        <w:rPr>
          <w:i/>
          <w:u w:val="single"/>
        </w:rPr>
        <w:t>separate</w:t>
      </w:r>
      <w:r>
        <w:rPr>
          <w:i/>
        </w:rPr>
        <w:t xml:space="preserve"> from the rest of a patient’s medical records.]</w:t>
      </w:r>
    </w:p>
    <w:p w:rsidR="006A33C3" w:rsidRDefault="006A33C3" w:rsidP="00852D6E">
      <w:pPr>
        <w:pStyle w:val="MLFBodyText"/>
        <w:numPr>
          <w:ilvl w:val="2"/>
          <w:numId w:val="5"/>
        </w:numPr>
        <w:spacing w:after="240"/>
        <w:ind w:left="2880" w:hanging="900"/>
      </w:pPr>
      <w:r>
        <w:rPr>
          <w:i/>
        </w:rPr>
        <w:t xml:space="preserve">[Note: Pursuant to 42 C.F.R. § 2.35, the </w:t>
      </w:r>
      <w:r w:rsidR="00600C2E">
        <w:rPr>
          <w:i/>
        </w:rPr>
        <w:t>BHSPC</w:t>
      </w:r>
      <w:r>
        <w:rPr>
          <w:i/>
        </w:rPr>
        <w:t xml:space="preserve"> may disclose PHI to criminal justice referral sources if conditions are met.]</w:t>
      </w:r>
    </w:p>
    <w:p w:rsidR="00C87FB3" w:rsidRDefault="00F64578" w:rsidP="003A0996">
      <w:pPr>
        <w:pStyle w:val="MLFBodyText"/>
        <w:keepLines/>
        <w:numPr>
          <w:ilvl w:val="1"/>
          <w:numId w:val="5"/>
        </w:numPr>
        <w:spacing w:after="240"/>
      </w:pPr>
      <w:r w:rsidRPr="000D7ACA">
        <w:rPr>
          <w:b/>
        </w:rPr>
        <w:t>Patient’s Right to Request Restrictions on Uses and Disclosures</w:t>
      </w:r>
      <w:r>
        <w:rPr>
          <w:b/>
        </w:rPr>
        <w:t xml:space="preserve">.  </w:t>
      </w:r>
      <w:r>
        <w:t xml:space="preserve">A patient has the right to request reasonable restrictions on the use and disclosure of PHI contained in his/her medical record.  For example, a patient may request that his/her PHI be disclosed only to certain individuals, such as specified family members or friends.  </w:t>
      </w:r>
    </w:p>
    <w:p w:rsidR="00F64578" w:rsidRDefault="00C87FB3" w:rsidP="000C5BA5">
      <w:pPr>
        <w:pStyle w:val="MLFBodyText"/>
        <w:numPr>
          <w:ilvl w:val="2"/>
          <w:numId w:val="5"/>
        </w:numPr>
        <w:spacing w:after="240"/>
        <w:ind w:left="2520" w:hanging="540"/>
      </w:pPr>
      <w:r>
        <w:t xml:space="preserve">Requests for restrictions must be presented in writing to the </w:t>
      </w:r>
      <w:r w:rsidR="00622771">
        <w:t>Privacy</w:t>
      </w:r>
      <w:r w:rsidR="00D84531">
        <w:t>/Security</w:t>
      </w:r>
      <w:r w:rsidR="00622771">
        <w:t xml:space="preserve"> Officer</w:t>
      </w:r>
      <w:r>
        <w:t>.  Only the Privacy</w:t>
      </w:r>
      <w:r w:rsidR="00D84531">
        <w:t>/Security</w:t>
      </w:r>
      <w:r>
        <w:t xml:space="preserve"> Officer and his/her designee have authority to agree to such restrictions.  </w:t>
      </w:r>
    </w:p>
    <w:p w:rsidR="00C87FB3" w:rsidRDefault="00C87FB3" w:rsidP="000C5BA5">
      <w:pPr>
        <w:pStyle w:val="MLFBodyText"/>
        <w:numPr>
          <w:ilvl w:val="2"/>
          <w:numId w:val="5"/>
        </w:numPr>
        <w:spacing w:after="240"/>
        <w:ind w:left="2520" w:hanging="540"/>
      </w:pPr>
      <w:r>
        <w:t xml:space="preserve">The right to request restrictions and the process for doing so must be outlined in the Notice of Privacy Practices. </w:t>
      </w:r>
      <w:r w:rsidR="00852D6E" w:rsidRPr="00852D6E">
        <w:rPr>
          <w:i/>
        </w:rPr>
        <w:t xml:space="preserve">[Note: Pursuant to 42 C.F.R., the </w:t>
      </w:r>
      <w:r w:rsidR="00600C2E">
        <w:rPr>
          <w:i/>
        </w:rPr>
        <w:t>BHSPC</w:t>
      </w:r>
      <w:r w:rsidR="00852D6E" w:rsidRPr="00852D6E">
        <w:rPr>
          <w:i/>
        </w:rPr>
        <w:t>’s Notice of Privacy Practices must be provided at the time of admission or as soon as the patient is capable of rational communication.]</w:t>
      </w:r>
    </w:p>
    <w:p w:rsidR="00CC48A7" w:rsidRDefault="00CC48A7" w:rsidP="000C5BA5">
      <w:pPr>
        <w:pStyle w:val="MLFBodyText"/>
        <w:numPr>
          <w:ilvl w:val="2"/>
          <w:numId w:val="5"/>
        </w:numPr>
        <w:spacing w:after="240"/>
        <w:ind w:left="2520" w:hanging="540"/>
      </w:pPr>
      <w:r>
        <w:t xml:space="preserve">A patient may request that PHI with respect to a specific item or service not be disclosed to a health plan for purposes of payment or health care operations if the patient paid out-of-pocket for that item or service, and </w:t>
      </w:r>
      <w:r w:rsidR="002C1F53">
        <w:t>BHSP</w:t>
      </w:r>
      <w:r w:rsidR="00CA6F4F">
        <w:t>C</w:t>
      </w:r>
      <w:r w:rsidR="003244C2">
        <w:t xml:space="preserve"> </w:t>
      </w:r>
      <w:r>
        <w:t xml:space="preserve">must honor that request.  </w:t>
      </w:r>
      <w:r w:rsidR="002C1F53">
        <w:t>BHSP</w:t>
      </w:r>
      <w:r w:rsidR="00CA6F4F">
        <w:t>C</w:t>
      </w:r>
      <w:r w:rsidR="003244C2">
        <w:t xml:space="preserve"> </w:t>
      </w:r>
      <w:r>
        <w:t>is also required to accommodate “reasonable requests.”</w:t>
      </w:r>
    </w:p>
    <w:p w:rsidR="00C87FB3" w:rsidRDefault="002C1F53" w:rsidP="000C5BA5">
      <w:pPr>
        <w:pStyle w:val="MLFBodyText"/>
        <w:numPr>
          <w:ilvl w:val="2"/>
          <w:numId w:val="5"/>
        </w:numPr>
        <w:spacing w:after="240"/>
        <w:ind w:left="2520" w:hanging="540"/>
      </w:pPr>
      <w:r>
        <w:t>BHSP</w:t>
      </w:r>
      <w:r w:rsidR="00CA6F4F">
        <w:t>C</w:t>
      </w:r>
      <w:r w:rsidR="003244C2">
        <w:t xml:space="preserve"> </w:t>
      </w:r>
      <w:r w:rsidR="00C87FB3">
        <w:t xml:space="preserve">may deny requests for restrictions that are unreasonable or that </w:t>
      </w:r>
      <w:r>
        <w:t>BHSP</w:t>
      </w:r>
      <w:r w:rsidR="00CA6F4F">
        <w:t>C</w:t>
      </w:r>
      <w:r w:rsidR="003244C2">
        <w:t xml:space="preserve"> </w:t>
      </w:r>
      <w:r w:rsidR="00CC48A7">
        <w:t>can</w:t>
      </w:r>
      <w:r w:rsidR="00C87FB3">
        <w:t xml:space="preserve">not practicably accommodate. </w:t>
      </w:r>
    </w:p>
    <w:p w:rsidR="00C87FB3" w:rsidRDefault="002C1F53" w:rsidP="000C5BA5">
      <w:pPr>
        <w:pStyle w:val="MLFBodyText"/>
        <w:numPr>
          <w:ilvl w:val="2"/>
          <w:numId w:val="5"/>
        </w:numPr>
        <w:spacing w:after="240"/>
        <w:ind w:left="2520" w:hanging="540"/>
      </w:pPr>
      <w:r>
        <w:lastRenderedPageBreak/>
        <w:t>BHSP</w:t>
      </w:r>
      <w:r w:rsidR="00CA6F4F">
        <w:t>C</w:t>
      </w:r>
      <w:r w:rsidR="003244C2">
        <w:t xml:space="preserve"> </w:t>
      </w:r>
      <w:r w:rsidR="00C87FB3">
        <w:t>may terminate its agreement to a restriction if:</w:t>
      </w:r>
    </w:p>
    <w:p w:rsidR="00C87FB3" w:rsidRDefault="00C87FB3" w:rsidP="00CC48A7">
      <w:pPr>
        <w:pStyle w:val="MLFBodyText"/>
        <w:numPr>
          <w:ilvl w:val="3"/>
          <w:numId w:val="5"/>
        </w:numPr>
        <w:spacing w:after="240"/>
      </w:pPr>
      <w:r>
        <w:t>The patient agrees to or requests the termination in writing;</w:t>
      </w:r>
    </w:p>
    <w:p w:rsidR="00C87FB3" w:rsidRDefault="00C87FB3" w:rsidP="00CC48A7">
      <w:pPr>
        <w:pStyle w:val="MLFBodyText"/>
        <w:numPr>
          <w:ilvl w:val="3"/>
          <w:numId w:val="5"/>
        </w:numPr>
        <w:spacing w:after="240"/>
      </w:pPr>
      <w:r>
        <w:t>The patient orally agrees to the termination and the oral agreement is documented; or</w:t>
      </w:r>
    </w:p>
    <w:p w:rsidR="00C87FB3" w:rsidRDefault="002C1F53" w:rsidP="00CC48A7">
      <w:pPr>
        <w:pStyle w:val="MLFBodyText"/>
        <w:numPr>
          <w:ilvl w:val="3"/>
          <w:numId w:val="5"/>
        </w:numPr>
        <w:spacing w:after="240"/>
      </w:pPr>
      <w:r>
        <w:t>BHSP</w:t>
      </w:r>
      <w:r w:rsidR="00CA6F4F">
        <w:t>C</w:t>
      </w:r>
      <w:r w:rsidR="003244C2">
        <w:t xml:space="preserve"> </w:t>
      </w:r>
      <w:r w:rsidR="00C87FB3">
        <w:t xml:space="preserve">informs </w:t>
      </w:r>
      <w:r w:rsidR="00CC48A7">
        <w:t>the</w:t>
      </w:r>
      <w:r w:rsidR="00C87FB3">
        <w:t xml:space="preserve"> patient that it is terminating its agreement to the restriction, provided that such termination will only be effective with respect to PHI created or received after </w:t>
      </w:r>
      <w:r>
        <w:t>BHSP</w:t>
      </w:r>
      <w:r w:rsidR="00CA6F4F">
        <w:t>C</w:t>
      </w:r>
      <w:r w:rsidR="003244C2">
        <w:t xml:space="preserve"> </w:t>
      </w:r>
      <w:r w:rsidR="00C87FB3">
        <w:t>has so informed the patient.</w:t>
      </w:r>
    </w:p>
    <w:p w:rsidR="00C87FB3" w:rsidRDefault="00C87FB3" w:rsidP="000C5BA5">
      <w:pPr>
        <w:pStyle w:val="MLFBodyText"/>
        <w:numPr>
          <w:ilvl w:val="2"/>
          <w:numId w:val="5"/>
        </w:numPr>
        <w:spacing w:after="240"/>
        <w:ind w:left="2520" w:hanging="540"/>
      </w:pPr>
      <w:r>
        <w:t>The patient’s request and the letter notifying the patient of the Privacy</w:t>
      </w:r>
      <w:r w:rsidR="00D84531">
        <w:t>/Security</w:t>
      </w:r>
      <w:r>
        <w:t xml:space="preserve"> Officer’s decision must be filed with the patient’s permanent medical record.  All correspondence and documentation related to patient requests must be maintained and retained for 6 years. </w:t>
      </w:r>
    </w:p>
    <w:p w:rsidR="00644A0C" w:rsidRPr="00F64578" w:rsidRDefault="00644A0C" w:rsidP="00D84531">
      <w:pPr>
        <w:pStyle w:val="MLFBodyText"/>
        <w:spacing w:after="240"/>
        <w:ind w:left="1980"/>
      </w:pPr>
    </w:p>
    <w:p w:rsidR="009A635B" w:rsidRPr="00B91A49" w:rsidRDefault="009A635B" w:rsidP="005E61BA">
      <w:pPr>
        <w:pStyle w:val="MLFBodyText"/>
        <w:keepNext/>
        <w:widowControl/>
        <w:numPr>
          <w:ilvl w:val="0"/>
          <w:numId w:val="5"/>
        </w:numPr>
        <w:spacing w:after="240"/>
      </w:pPr>
      <w:r>
        <w:rPr>
          <w:b/>
        </w:rPr>
        <w:t xml:space="preserve">ACCOUNTING OF WHO HAS ACCESSED PHI AND TO WHOM PHI HAS BEEN DISCLOSED </w:t>
      </w:r>
    </w:p>
    <w:p w:rsidR="00B91A49" w:rsidRPr="00A12417" w:rsidRDefault="00A12417" w:rsidP="00B91A49">
      <w:pPr>
        <w:pStyle w:val="MLFBodyText"/>
        <w:keepNext/>
        <w:widowControl/>
        <w:spacing w:after="240"/>
        <w:ind w:left="720"/>
        <w:rPr>
          <w:i/>
        </w:rPr>
      </w:pPr>
      <w:r w:rsidRPr="00A12417">
        <w:rPr>
          <w:i/>
        </w:rPr>
        <w:t>HIPAA source</w:t>
      </w:r>
      <w:r w:rsidR="00B91A49" w:rsidRPr="00A12417">
        <w:rPr>
          <w:i/>
        </w:rPr>
        <w:t>: 45 CFR 164.528</w:t>
      </w:r>
      <w:r>
        <w:rPr>
          <w:i/>
        </w:rPr>
        <w:t>.</w:t>
      </w:r>
    </w:p>
    <w:p w:rsidR="009A635B" w:rsidRDefault="00A12417">
      <w:pPr>
        <w:pStyle w:val="MLFBodyText"/>
        <w:numPr>
          <w:ilvl w:val="1"/>
          <w:numId w:val="5"/>
        </w:numPr>
        <w:spacing w:after="240"/>
      </w:pPr>
      <w:r w:rsidRPr="00A12417">
        <w:rPr>
          <w:b/>
        </w:rPr>
        <w:t xml:space="preserve">Summary. </w:t>
      </w:r>
      <w:r>
        <w:t xml:space="preserve"> </w:t>
      </w:r>
      <w:r w:rsidR="009A635B">
        <w:t>An individual has a right to receive an accounting of disclosures of an</w:t>
      </w:r>
      <w:r w:rsidR="001E07E0">
        <w:t>d</w:t>
      </w:r>
      <w:r w:rsidR="009A635B">
        <w:t xml:space="preserve"> access to the individual’s PHI made by </w:t>
      </w:r>
      <w:r w:rsidR="002C1F53">
        <w:t>BHSP</w:t>
      </w:r>
      <w:r w:rsidR="00CA6F4F">
        <w:t>C</w:t>
      </w:r>
      <w:r w:rsidR="009A635B">
        <w:t xml:space="preserve"> in the six years prior to the date on which the accounting is requested.  </w:t>
      </w:r>
      <w:r>
        <w:t xml:space="preserve">Certain disclosures may be excluded from the accounting.  </w:t>
      </w:r>
      <w:r w:rsidR="002C1F53">
        <w:t>BHSP</w:t>
      </w:r>
      <w:r w:rsidR="00CA6F4F">
        <w:t>C</w:t>
      </w:r>
      <w:r>
        <w:t xml:space="preserve"> must follow </w:t>
      </w:r>
      <w:r w:rsidR="00666259">
        <w:t>the</w:t>
      </w:r>
      <w:r>
        <w:t xml:space="preserve"> procedures </w:t>
      </w:r>
      <w:r w:rsidR="00666259">
        <w:t xml:space="preserve">below </w:t>
      </w:r>
      <w:r>
        <w:t xml:space="preserve">for responding to an accounting request.  </w:t>
      </w:r>
      <w:r w:rsidR="002C1F53">
        <w:t>BHSP</w:t>
      </w:r>
      <w:r w:rsidR="00CA6F4F">
        <w:t>C</w:t>
      </w:r>
      <w:r w:rsidR="009A635B">
        <w:t xml:space="preserve"> </w:t>
      </w:r>
      <w:r>
        <w:t>must also</w:t>
      </w:r>
      <w:r w:rsidR="009A635B">
        <w:t xml:space="preserve"> consult </w:t>
      </w:r>
      <w:r>
        <w:t>any applicable</w:t>
      </w:r>
      <w:r w:rsidR="009A635B">
        <w:t xml:space="preserve"> Business Associate Agreements to determine any specific timing or other requirements for accountings.</w:t>
      </w:r>
    </w:p>
    <w:p w:rsidR="009A635B" w:rsidRDefault="009A635B">
      <w:pPr>
        <w:pStyle w:val="MLFBodyText"/>
        <w:numPr>
          <w:ilvl w:val="1"/>
          <w:numId w:val="5"/>
        </w:numPr>
        <w:spacing w:after="240"/>
      </w:pPr>
      <w:r>
        <w:rPr>
          <w:b/>
        </w:rPr>
        <w:t>Designation of Person Responsible for Accountings</w:t>
      </w:r>
      <w:r>
        <w:t xml:space="preserve">.  </w:t>
      </w:r>
      <w:r w:rsidR="002C1F53">
        <w:t>BHSP</w:t>
      </w:r>
      <w:r w:rsidR="00CA6F4F">
        <w:t>C</w:t>
      </w:r>
      <w:r>
        <w:t xml:space="preserve"> hereby designates </w:t>
      </w:r>
      <w:r w:rsidR="00CC22F3">
        <w:t xml:space="preserve">the </w:t>
      </w:r>
      <w:r w:rsidR="00622771">
        <w:t>Privacy</w:t>
      </w:r>
      <w:r w:rsidR="00D84531">
        <w:t>/Security</w:t>
      </w:r>
      <w:r w:rsidR="00622771">
        <w:t xml:space="preserve"> Officer</w:t>
      </w:r>
      <w:r w:rsidR="00CC22F3">
        <w:t xml:space="preserve"> </w:t>
      </w:r>
      <w:r>
        <w:t>as the person responsible for receiving and processing requests for an accounting.</w:t>
      </w:r>
    </w:p>
    <w:p w:rsidR="009A635B" w:rsidRDefault="009A635B" w:rsidP="003A0996">
      <w:pPr>
        <w:pStyle w:val="MLFBodyText"/>
        <w:keepNext/>
        <w:numPr>
          <w:ilvl w:val="1"/>
          <w:numId w:val="5"/>
        </w:numPr>
        <w:spacing w:after="240"/>
      </w:pPr>
      <w:r>
        <w:rPr>
          <w:b/>
        </w:rPr>
        <w:t>Procedure</w:t>
      </w:r>
      <w:r>
        <w:t xml:space="preserve">.  </w:t>
      </w:r>
    </w:p>
    <w:p w:rsidR="009A635B" w:rsidRDefault="009A635B" w:rsidP="000C5BA5">
      <w:pPr>
        <w:pStyle w:val="MLFBodyText"/>
        <w:numPr>
          <w:ilvl w:val="2"/>
          <w:numId w:val="5"/>
        </w:numPr>
        <w:spacing w:after="240"/>
        <w:ind w:left="2520" w:hanging="540"/>
      </w:pPr>
      <w:r>
        <w:rPr>
          <w:i/>
        </w:rPr>
        <w:t>Determine the Time Period of the Request</w:t>
      </w:r>
      <w:r>
        <w:t xml:space="preserve">.  An individual who requests an accounting shall complete a written request that includes the time period within which the disclosures requested must have occurred.  An individual may request an accounting for any period of less than six years </w:t>
      </w:r>
      <w:r w:rsidR="001E07E0">
        <w:t xml:space="preserve">prior to </w:t>
      </w:r>
      <w:r>
        <w:t>the date of the request.</w:t>
      </w:r>
    </w:p>
    <w:p w:rsidR="009A635B" w:rsidRDefault="009A635B" w:rsidP="000C5BA5">
      <w:pPr>
        <w:pStyle w:val="MLFBodyText"/>
        <w:numPr>
          <w:ilvl w:val="2"/>
          <w:numId w:val="5"/>
        </w:numPr>
        <w:spacing w:after="240"/>
        <w:ind w:left="2520" w:hanging="540"/>
      </w:pPr>
      <w:r>
        <w:rPr>
          <w:i/>
        </w:rPr>
        <w:t>Acting on a Request</w:t>
      </w:r>
      <w:r>
        <w:t xml:space="preserve">.  </w:t>
      </w:r>
      <w:r w:rsidR="002C1F53">
        <w:t>BHSP</w:t>
      </w:r>
      <w:r w:rsidR="00CA6F4F">
        <w:t>C</w:t>
      </w:r>
      <w:r>
        <w:t xml:space="preserve"> must act on the accounting request within 60 days after receipt of the request by providing the information requested.  The accounting provided to the individual must</w:t>
      </w:r>
      <w:r w:rsidR="001E07E0">
        <w:t>:</w:t>
      </w:r>
    </w:p>
    <w:p w:rsidR="009A635B" w:rsidRDefault="009A635B">
      <w:pPr>
        <w:pStyle w:val="MLFBodyText"/>
        <w:numPr>
          <w:ilvl w:val="3"/>
          <w:numId w:val="5"/>
        </w:numPr>
        <w:spacing w:after="240"/>
      </w:pPr>
      <w:r>
        <w:t xml:space="preserve">Include disclosures of PHI during the requested time period, including </w:t>
      </w:r>
      <w:r>
        <w:lastRenderedPageBreak/>
        <w:t xml:space="preserve">disclosures to or by </w:t>
      </w:r>
      <w:r w:rsidR="001E07E0">
        <w:t>B</w:t>
      </w:r>
      <w:r>
        <w:t xml:space="preserve">usiness </w:t>
      </w:r>
      <w:r w:rsidR="001E07E0">
        <w:t>A</w:t>
      </w:r>
      <w:r>
        <w:t xml:space="preserve">ssociates of </w:t>
      </w:r>
      <w:r w:rsidR="00600C2E">
        <w:t>BHSPC</w:t>
      </w:r>
      <w:r>
        <w:t>;</w:t>
      </w:r>
    </w:p>
    <w:p w:rsidR="009A635B" w:rsidRDefault="009A635B">
      <w:pPr>
        <w:pStyle w:val="MLFBodyText"/>
        <w:numPr>
          <w:ilvl w:val="3"/>
          <w:numId w:val="5"/>
        </w:numPr>
        <w:spacing w:after="240"/>
      </w:pPr>
      <w:r>
        <w:t xml:space="preserve">For each disclosure include: </w:t>
      </w:r>
    </w:p>
    <w:p w:rsidR="009A635B" w:rsidRDefault="009A635B">
      <w:pPr>
        <w:pStyle w:val="MLFBodyText"/>
        <w:numPr>
          <w:ilvl w:val="4"/>
          <w:numId w:val="5"/>
        </w:numPr>
        <w:spacing w:after="240"/>
      </w:pPr>
      <w:r>
        <w:t>Date of disclosure;</w:t>
      </w:r>
    </w:p>
    <w:p w:rsidR="009A635B" w:rsidRDefault="009A635B">
      <w:pPr>
        <w:pStyle w:val="MLFBodyText"/>
        <w:numPr>
          <w:ilvl w:val="4"/>
          <w:numId w:val="5"/>
        </w:numPr>
        <w:spacing w:after="240"/>
      </w:pPr>
      <w:r>
        <w:t>Name of entity or person who received PHI and, if known</w:t>
      </w:r>
      <w:r w:rsidR="001E07E0">
        <w:t>,</w:t>
      </w:r>
      <w:r>
        <w:t xml:space="preserve"> the address of such entity or person;</w:t>
      </w:r>
    </w:p>
    <w:p w:rsidR="009A635B" w:rsidRDefault="009A635B">
      <w:pPr>
        <w:pStyle w:val="MLFBodyText"/>
        <w:numPr>
          <w:ilvl w:val="4"/>
          <w:numId w:val="5"/>
        </w:numPr>
        <w:spacing w:after="240"/>
      </w:pPr>
      <w:r>
        <w:t>Brief description of PHI disclosed;</w:t>
      </w:r>
    </w:p>
    <w:p w:rsidR="009A635B" w:rsidRDefault="009A635B">
      <w:pPr>
        <w:pStyle w:val="MLFBodyText"/>
        <w:numPr>
          <w:ilvl w:val="4"/>
          <w:numId w:val="5"/>
        </w:numPr>
        <w:spacing w:after="240"/>
      </w:pPr>
      <w:r>
        <w:t>Brief statement of purpose of disclosure with a reasonable basis for the disclosure;</w:t>
      </w:r>
    </w:p>
    <w:p w:rsidR="009A635B" w:rsidRDefault="009A635B">
      <w:pPr>
        <w:pStyle w:val="MLFBodyText"/>
        <w:numPr>
          <w:ilvl w:val="4"/>
          <w:numId w:val="5"/>
        </w:numPr>
        <w:spacing w:after="240"/>
      </w:pPr>
      <w:r>
        <w:t>If there were multiple disclosures of PHI to the same entity or person for a single purpose, the frequency or number of disclosures and date of the last such disclosure;</w:t>
      </w:r>
    </w:p>
    <w:p w:rsidR="009A635B" w:rsidRDefault="009A635B">
      <w:pPr>
        <w:pStyle w:val="MLFBodyText"/>
        <w:numPr>
          <w:ilvl w:val="4"/>
          <w:numId w:val="5"/>
        </w:numPr>
        <w:spacing w:after="240"/>
      </w:pPr>
      <w:r>
        <w:t>If there were disclosures of PHI for a particular research purpose of 50 or more individuals, the accounting may provide the research activity or protocol; plain language description of the research; name, address, and telephone number of research sponsor; and a statement that an individual’s PHI may or may not have been disclosed for a particular research activity.</w:t>
      </w:r>
    </w:p>
    <w:p w:rsidR="009A635B" w:rsidRDefault="009A635B" w:rsidP="000C5BA5">
      <w:pPr>
        <w:pStyle w:val="MLFBodyText"/>
        <w:numPr>
          <w:ilvl w:val="2"/>
          <w:numId w:val="5"/>
        </w:numPr>
        <w:spacing w:after="240"/>
        <w:ind w:left="2520" w:hanging="540"/>
      </w:pPr>
      <w:r>
        <w:rPr>
          <w:i/>
        </w:rPr>
        <w:t>Exceptions</w:t>
      </w:r>
      <w:r>
        <w:t>.  An accounting is not required to include any of the following disclosures:</w:t>
      </w:r>
    </w:p>
    <w:p w:rsidR="009A635B" w:rsidRDefault="009A635B" w:rsidP="003B021C">
      <w:pPr>
        <w:pStyle w:val="MLFBodyText"/>
        <w:numPr>
          <w:ilvl w:val="3"/>
          <w:numId w:val="5"/>
        </w:numPr>
      </w:pPr>
      <w:r>
        <w:t>to individuals regarding their own PHI;</w:t>
      </w:r>
    </w:p>
    <w:p w:rsidR="009A635B" w:rsidRDefault="009A635B">
      <w:pPr>
        <w:pStyle w:val="MLFBodyText"/>
        <w:numPr>
          <w:ilvl w:val="3"/>
          <w:numId w:val="5"/>
        </w:numPr>
      </w:pPr>
      <w:r>
        <w:t>for national security or intelligence purposes;</w:t>
      </w:r>
    </w:p>
    <w:p w:rsidR="009A635B" w:rsidRDefault="009A635B">
      <w:pPr>
        <w:pStyle w:val="MLFBodyText"/>
        <w:numPr>
          <w:ilvl w:val="3"/>
          <w:numId w:val="5"/>
        </w:numPr>
      </w:pPr>
      <w:r>
        <w:t>to correctional institutions or law enforcement officials;</w:t>
      </w:r>
    </w:p>
    <w:p w:rsidR="009A635B" w:rsidRDefault="009A635B">
      <w:pPr>
        <w:pStyle w:val="MLFBodyText"/>
        <w:numPr>
          <w:ilvl w:val="3"/>
          <w:numId w:val="5"/>
        </w:numPr>
      </w:pPr>
      <w:r>
        <w:t>authorized by the individual;</w:t>
      </w:r>
    </w:p>
    <w:p w:rsidR="009A635B" w:rsidRDefault="009A635B">
      <w:pPr>
        <w:pStyle w:val="MLFBodyText"/>
        <w:numPr>
          <w:ilvl w:val="3"/>
          <w:numId w:val="5"/>
        </w:numPr>
      </w:pPr>
      <w:r>
        <w:t>incidental to a permitted use or disclosure; or</w:t>
      </w:r>
    </w:p>
    <w:p w:rsidR="009A635B" w:rsidRDefault="009A635B">
      <w:pPr>
        <w:pStyle w:val="MLFBodyText"/>
        <w:numPr>
          <w:ilvl w:val="3"/>
          <w:numId w:val="5"/>
        </w:numPr>
      </w:pPr>
      <w:r>
        <w:t>as part of a limited data set pursuant to a Data Use Agreement.</w:t>
      </w:r>
    </w:p>
    <w:p w:rsidR="009A635B" w:rsidRDefault="009A635B" w:rsidP="000C5BA5">
      <w:pPr>
        <w:pStyle w:val="MLFBodyText"/>
        <w:numPr>
          <w:ilvl w:val="2"/>
          <w:numId w:val="5"/>
        </w:numPr>
        <w:spacing w:after="240"/>
        <w:ind w:left="2520" w:hanging="540"/>
      </w:pPr>
      <w:r>
        <w:rPr>
          <w:i/>
        </w:rPr>
        <w:t>Accounting from Business Associates and Subcontractors</w:t>
      </w:r>
      <w:r>
        <w:t xml:space="preserve">.  When an individual requests an accounting, </w:t>
      </w:r>
      <w:r w:rsidR="009B0866">
        <w:t>BHSP</w:t>
      </w:r>
      <w:r w:rsidR="00CA6F4F">
        <w:t>C</w:t>
      </w:r>
      <w:r>
        <w:t xml:space="preserve"> will contact its Business Associates and subcontractors to whom it has disclosed the individual’s PHI and obtain an accounting of disclosures that are subject to an accounting made by the Business Associates and subcontractors with respect to the individual’s PHI.</w:t>
      </w:r>
    </w:p>
    <w:p w:rsidR="009A635B" w:rsidRDefault="009A635B" w:rsidP="000C5BA5">
      <w:pPr>
        <w:pStyle w:val="MLFBodyText"/>
        <w:numPr>
          <w:ilvl w:val="2"/>
          <w:numId w:val="5"/>
        </w:numPr>
        <w:spacing w:after="240"/>
        <w:ind w:left="2520" w:hanging="540"/>
      </w:pPr>
      <w:r>
        <w:rPr>
          <w:i/>
        </w:rPr>
        <w:t>Extension of Time for Response</w:t>
      </w:r>
      <w:r>
        <w:t xml:space="preserve">.  If </w:t>
      </w:r>
      <w:r w:rsidR="009B0866">
        <w:t>BHSP</w:t>
      </w:r>
      <w:r w:rsidR="00CA6F4F">
        <w:t>C</w:t>
      </w:r>
      <w:r>
        <w:t xml:space="preserve"> is unable to respond within 60 days from receipt of the request, it may extend the time by no more than 30 days if it provides the individual with a written statement of the reasons for the delay and </w:t>
      </w:r>
      <w:r w:rsidR="001E07E0">
        <w:t xml:space="preserve">the </w:t>
      </w:r>
      <w:r>
        <w:t xml:space="preserve">date by which it will provide an accounting.  Only </w:t>
      </w:r>
      <w:r>
        <w:lastRenderedPageBreak/>
        <w:t>one extension is permitted.</w:t>
      </w:r>
    </w:p>
    <w:p w:rsidR="009A635B" w:rsidRDefault="009A635B" w:rsidP="000C5BA5">
      <w:pPr>
        <w:pStyle w:val="MLFBodyText"/>
        <w:numPr>
          <w:ilvl w:val="2"/>
          <w:numId w:val="5"/>
        </w:numPr>
        <w:spacing w:after="240"/>
        <w:ind w:left="2520" w:hanging="540"/>
      </w:pPr>
      <w:r>
        <w:rPr>
          <w:i/>
        </w:rPr>
        <w:t>Fees for Accounting</w:t>
      </w:r>
      <w:r>
        <w:t xml:space="preserve">.  The first accounting within a 12-month period must be provided at no charge.  For additional accountings, </w:t>
      </w:r>
      <w:r w:rsidR="009B0866">
        <w:t>BHSP</w:t>
      </w:r>
      <w:r w:rsidR="00CA6F4F">
        <w:t>C</w:t>
      </w:r>
      <w:r>
        <w:t xml:space="preserve"> may impose a reasonable cost-based fee, provided that it informs the individual in advance of the fee and gives the individual an opportunity to withdraw or modify the request to avoid or reduce the fee.</w:t>
      </w:r>
    </w:p>
    <w:p w:rsidR="009A635B" w:rsidRDefault="00666259">
      <w:pPr>
        <w:pStyle w:val="MLFBodyText"/>
        <w:numPr>
          <w:ilvl w:val="1"/>
          <w:numId w:val="5"/>
        </w:numPr>
        <w:spacing w:after="240"/>
      </w:pPr>
      <w:r w:rsidRPr="00666259">
        <w:rPr>
          <w:b/>
        </w:rPr>
        <w:t>Documentation.</w:t>
      </w:r>
      <w:r>
        <w:t xml:space="preserve">  </w:t>
      </w:r>
      <w:r w:rsidR="009B0866">
        <w:t>BHSP</w:t>
      </w:r>
      <w:r w:rsidR="00CA6F4F">
        <w:t>C</w:t>
      </w:r>
      <w:r w:rsidR="009A635B">
        <w:t xml:space="preserve"> must document accounting requests and retain for six years (1) any written accounting provided to an individual pursuant to such requests</w:t>
      </w:r>
      <w:r w:rsidR="001E07E0">
        <w:t>,</w:t>
      </w:r>
      <w:r w:rsidR="009A635B">
        <w:t xml:space="preserve"> (2) the information required to be included in the accounting, and (3) titles of persons or offices responsible for receiving and processing requests for an accounting.</w:t>
      </w:r>
    </w:p>
    <w:p w:rsidR="00644A0C" w:rsidRDefault="00644A0C" w:rsidP="00644A0C">
      <w:pPr>
        <w:pStyle w:val="MLFBodyText"/>
        <w:spacing w:after="240"/>
        <w:ind w:left="1440"/>
      </w:pPr>
    </w:p>
    <w:p w:rsidR="009A635B" w:rsidRPr="00B91A49" w:rsidRDefault="009A635B">
      <w:pPr>
        <w:pStyle w:val="MLFBodyText"/>
        <w:numPr>
          <w:ilvl w:val="0"/>
          <w:numId w:val="5"/>
        </w:numPr>
        <w:spacing w:after="240"/>
      </w:pPr>
      <w:r>
        <w:rPr>
          <w:b/>
        </w:rPr>
        <w:t>ACCESS TO INSPECT AND COPY RECORDS</w:t>
      </w:r>
    </w:p>
    <w:p w:rsidR="00B91A49" w:rsidRPr="00B91A49" w:rsidRDefault="00B91A49" w:rsidP="00B91A49">
      <w:pPr>
        <w:pStyle w:val="MLFBodyText"/>
        <w:spacing w:after="240"/>
        <w:ind w:left="720"/>
      </w:pPr>
      <w:r w:rsidRPr="00B91A49">
        <w:rPr>
          <w:i/>
        </w:rPr>
        <w:t xml:space="preserve">HIPAA </w:t>
      </w:r>
      <w:r w:rsidR="00A12417">
        <w:rPr>
          <w:i/>
        </w:rPr>
        <w:t>source</w:t>
      </w:r>
      <w:r w:rsidRPr="00A12417">
        <w:rPr>
          <w:i/>
        </w:rPr>
        <w:t>: 45 CFR 164.524</w:t>
      </w:r>
      <w:r w:rsidR="00A12417">
        <w:rPr>
          <w:i/>
        </w:rPr>
        <w:t>.</w:t>
      </w:r>
    </w:p>
    <w:p w:rsidR="000D24C6" w:rsidRDefault="00A12417" w:rsidP="000D24C6">
      <w:pPr>
        <w:pStyle w:val="MLFBodyText"/>
        <w:numPr>
          <w:ilvl w:val="1"/>
          <w:numId w:val="5"/>
        </w:numPr>
        <w:spacing w:after="240"/>
      </w:pPr>
      <w:r w:rsidRPr="00A12417">
        <w:rPr>
          <w:b/>
        </w:rPr>
        <w:t>Summary.</w:t>
      </w:r>
      <w:r>
        <w:t xml:space="preserve">  Under certain circumstances, a</w:t>
      </w:r>
      <w:r w:rsidR="009A635B" w:rsidRPr="000D24C6">
        <w:t>n individual has a right to access (inspect and/or obtain copies</w:t>
      </w:r>
      <w:r>
        <w:t xml:space="preserve"> of</w:t>
      </w:r>
      <w:r w:rsidR="009A635B" w:rsidRPr="000D24C6">
        <w:t>) his or her own PHI contained in a designated record set.</w:t>
      </w:r>
      <w:r w:rsidR="00666259">
        <w:t xml:space="preserve">  The </w:t>
      </w:r>
      <w:r>
        <w:t xml:space="preserve">procedures </w:t>
      </w:r>
      <w:r w:rsidR="00666259">
        <w:t xml:space="preserve">below </w:t>
      </w:r>
      <w:r>
        <w:t xml:space="preserve">must be followed in response to a request to access PHI. </w:t>
      </w:r>
    </w:p>
    <w:p w:rsidR="000D24C6" w:rsidRDefault="009A635B" w:rsidP="000D24C6">
      <w:pPr>
        <w:pStyle w:val="MLFBodyText"/>
        <w:numPr>
          <w:ilvl w:val="1"/>
          <w:numId w:val="5"/>
        </w:numPr>
        <w:spacing w:after="240"/>
      </w:pPr>
      <w:r w:rsidRPr="000D24C6">
        <w:rPr>
          <w:b/>
        </w:rPr>
        <w:t>Access only to PHI in a Designated Record Set</w:t>
      </w:r>
      <w:r>
        <w:t xml:space="preserve">.  </w:t>
      </w:r>
      <w:r w:rsidR="009B0866">
        <w:t>BHSP</w:t>
      </w:r>
      <w:r w:rsidR="00CA6F4F">
        <w:t>C</w:t>
      </w:r>
      <w:r>
        <w:t xml:space="preserve"> is required to provide access only to information contained in the following designated record sets</w:t>
      </w:r>
      <w:r w:rsidR="00A12417">
        <w:t>,</w:t>
      </w:r>
      <w:r w:rsidR="00A12417" w:rsidRPr="00A12417">
        <w:t xml:space="preserve"> </w:t>
      </w:r>
      <w:r w:rsidR="00A12417" w:rsidRPr="000D24C6">
        <w:t>for as long as the information is maintained in the designated record set</w:t>
      </w:r>
      <w:r>
        <w:t>: medical records; billing records; and other records containing information used, in whole or in part, to make decisions about the individual, whether or not the records have been used to make a decision about the individual.  If the information requested is not part of a designated record set, the individual has no right of access to it.  The Privacy</w:t>
      </w:r>
      <w:r w:rsidR="00D84531">
        <w:t>/Security</w:t>
      </w:r>
      <w:r>
        <w:t xml:space="preserve"> Officer shall determine what PHI is in the individual’s designated record set and is accessible to the individual.</w:t>
      </w:r>
    </w:p>
    <w:p w:rsidR="009A635B" w:rsidRDefault="009A635B" w:rsidP="000D24C6">
      <w:pPr>
        <w:pStyle w:val="MLFBodyText"/>
        <w:numPr>
          <w:ilvl w:val="1"/>
          <w:numId w:val="5"/>
        </w:numPr>
        <w:spacing w:after="240"/>
      </w:pPr>
      <w:r w:rsidRPr="000D24C6">
        <w:rPr>
          <w:b/>
        </w:rPr>
        <w:t>Procedure.</w:t>
      </w:r>
      <w:r>
        <w:t xml:space="preserve">  </w:t>
      </w:r>
      <w:r w:rsidR="009B0866">
        <w:t>BHSP</w:t>
      </w:r>
      <w:r w:rsidR="00CA6F4F">
        <w:t>C</w:t>
      </w:r>
      <w:r>
        <w:t xml:space="preserve"> must permit an individual to request access to inspect or obtain a copy </w:t>
      </w:r>
      <w:r w:rsidR="001E07E0">
        <w:t xml:space="preserve">of </w:t>
      </w:r>
      <w:r>
        <w:t>the individual’s PHI that is maintained in a designated record set.  Requests must be made in writing.  Before PHI is released, the identity of the person or entity requesting the information shall be verified.</w:t>
      </w:r>
    </w:p>
    <w:p w:rsidR="009A635B" w:rsidRDefault="009A635B" w:rsidP="000C5BA5">
      <w:pPr>
        <w:pStyle w:val="MLFBodyText"/>
        <w:numPr>
          <w:ilvl w:val="2"/>
          <w:numId w:val="5"/>
        </w:numPr>
        <w:spacing w:after="240"/>
        <w:ind w:left="2520" w:hanging="540"/>
      </w:pPr>
      <w:r>
        <w:rPr>
          <w:i/>
        </w:rPr>
        <w:t>Acting on a Request</w:t>
      </w:r>
      <w:r>
        <w:t xml:space="preserve">.  </w:t>
      </w:r>
      <w:r w:rsidR="009E3E99">
        <w:t>BHSP</w:t>
      </w:r>
      <w:r w:rsidR="00CA6F4F">
        <w:t>C</w:t>
      </w:r>
      <w:r>
        <w:t xml:space="preserve"> must act on the access request within 30 days after receipt of the request by</w:t>
      </w:r>
      <w:r w:rsidR="00095C22">
        <w:t>:</w:t>
      </w:r>
      <w:r>
        <w:t xml:space="preserve"> </w:t>
      </w:r>
    </w:p>
    <w:p w:rsidR="009A635B" w:rsidRDefault="009A635B">
      <w:pPr>
        <w:pStyle w:val="MLFBodyText"/>
        <w:numPr>
          <w:ilvl w:val="3"/>
          <w:numId w:val="5"/>
        </w:numPr>
        <w:spacing w:after="240"/>
      </w:pPr>
      <w:r>
        <w:t>Granting the request in whole or in part, informing the individual of the acceptance of the request, and providing the access requested; or</w:t>
      </w:r>
    </w:p>
    <w:p w:rsidR="009A635B" w:rsidRDefault="009A635B">
      <w:pPr>
        <w:pStyle w:val="MLFBodyText"/>
        <w:numPr>
          <w:ilvl w:val="3"/>
          <w:numId w:val="5"/>
        </w:numPr>
        <w:spacing w:after="240"/>
      </w:pPr>
      <w:r>
        <w:t>Denying the request in whole or in part and providing the individual with a written denial.</w:t>
      </w:r>
    </w:p>
    <w:p w:rsidR="009A635B" w:rsidRDefault="009A635B">
      <w:pPr>
        <w:pStyle w:val="MLFBodyText"/>
        <w:numPr>
          <w:ilvl w:val="4"/>
          <w:numId w:val="5"/>
        </w:numPr>
        <w:spacing w:after="240"/>
      </w:pPr>
      <w:r>
        <w:t>Written denial</w:t>
      </w:r>
      <w:r w:rsidR="00117B9F">
        <w:t>s</w:t>
      </w:r>
      <w:r>
        <w:t xml:space="preserve"> must be in plain language and state the basis </w:t>
      </w:r>
      <w:r>
        <w:lastRenderedPageBreak/>
        <w:t xml:space="preserve">for the denial, a statement of the individual’s review rights (if any), and a description of how the individual may complain to </w:t>
      </w:r>
      <w:r w:rsidR="009E3E99">
        <w:t>BHSP</w:t>
      </w:r>
      <w:r w:rsidR="00CA6F4F">
        <w:t>C</w:t>
      </w:r>
      <w:r>
        <w:t xml:space="preserve"> or the Secretary.</w:t>
      </w:r>
    </w:p>
    <w:p w:rsidR="009A635B" w:rsidRDefault="009E3E99">
      <w:pPr>
        <w:pStyle w:val="MLFBodyText"/>
        <w:numPr>
          <w:ilvl w:val="4"/>
          <w:numId w:val="5"/>
        </w:numPr>
        <w:spacing w:after="240"/>
      </w:pPr>
      <w:r>
        <w:t>BHSP</w:t>
      </w:r>
      <w:r w:rsidR="00CA6F4F">
        <w:t>C</w:t>
      </w:r>
      <w:r w:rsidR="009A635B">
        <w:t xml:space="preserve"> may exclude (through redaction) the PHI for which it has a ground to deny access.</w:t>
      </w:r>
    </w:p>
    <w:p w:rsidR="009A635B" w:rsidRDefault="009A635B" w:rsidP="000C5BA5">
      <w:pPr>
        <w:pStyle w:val="MLFBodyText"/>
        <w:numPr>
          <w:ilvl w:val="2"/>
          <w:numId w:val="5"/>
        </w:numPr>
        <w:spacing w:after="240"/>
        <w:ind w:left="2520" w:hanging="540"/>
      </w:pPr>
      <w:r>
        <w:rPr>
          <w:i/>
        </w:rPr>
        <w:t>Extension of Time for Response</w:t>
      </w:r>
      <w:r>
        <w:t xml:space="preserve">.  If </w:t>
      </w:r>
      <w:r w:rsidR="009E3E99">
        <w:t>BHSP</w:t>
      </w:r>
      <w:r w:rsidR="00CA6F4F">
        <w:t>C</w:t>
      </w:r>
      <w:r>
        <w:t xml:space="preserve"> is unable to respond within 30 days from receipt of the request, it may extend the time by no more than 30 days if it provides the individual with a written statement of the reasons for the delay and </w:t>
      </w:r>
      <w:r w:rsidR="00095C22">
        <w:t xml:space="preserve">the </w:t>
      </w:r>
      <w:r>
        <w:t>date by which it will provide an accounting.  Only one extension is permitted.</w:t>
      </w:r>
    </w:p>
    <w:p w:rsidR="009A635B" w:rsidRDefault="009A635B" w:rsidP="000C5BA5">
      <w:pPr>
        <w:pStyle w:val="MLFBodyText"/>
        <w:numPr>
          <w:ilvl w:val="2"/>
          <w:numId w:val="5"/>
        </w:numPr>
        <w:spacing w:after="240"/>
        <w:ind w:left="2520" w:hanging="540"/>
      </w:pPr>
      <w:r>
        <w:rPr>
          <w:i/>
        </w:rPr>
        <w:t xml:space="preserve">Access Provided. </w:t>
      </w:r>
      <w:r w:rsidR="009E3E99">
        <w:t>BHSPC</w:t>
      </w:r>
      <w:r>
        <w:t xml:space="preserve"> must provide access to the PHI in the form and format requested by the individual, unless it is not readily producible in such form or format, and then </w:t>
      </w:r>
      <w:r w:rsidR="009E3E99">
        <w:t>BHSP</w:t>
      </w:r>
      <w:r w:rsidR="00CA6F4F">
        <w:t>C</w:t>
      </w:r>
      <w:r>
        <w:t xml:space="preserve"> shall provide access in the form of a readable hard copy or another form agreed to by the individual and </w:t>
      </w:r>
      <w:r w:rsidR="00600C2E">
        <w:t>BHSPC</w:t>
      </w:r>
      <w:r>
        <w:t>.  This applies equally to PHI maintained in an electronic format.</w:t>
      </w:r>
    </w:p>
    <w:p w:rsidR="009A635B" w:rsidRDefault="009A635B">
      <w:pPr>
        <w:pStyle w:val="MLFBodyText"/>
        <w:numPr>
          <w:ilvl w:val="3"/>
          <w:numId w:val="5"/>
        </w:numPr>
        <w:spacing w:after="240"/>
      </w:pPr>
      <w:r>
        <w:t xml:space="preserve">If the PHI requested is maintained in more than one designated record set or in more than one location, </w:t>
      </w:r>
      <w:r w:rsidR="009E3E99">
        <w:t>BHSP</w:t>
      </w:r>
      <w:r w:rsidR="00CA6F4F">
        <w:t>C</w:t>
      </w:r>
      <w:r>
        <w:t xml:space="preserve"> only need produce the PHI once.</w:t>
      </w:r>
    </w:p>
    <w:p w:rsidR="009A635B" w:rsidRDefault="009A635B">
      <w:pPr>
        <w:pStyle w:val="MLFBodyText"/>
        <w:numPr>
          <w:ilvl w:val="3"/>
          <w:numId w:val="5"/>
        </w:numPr>
        <w:spacing w:after="240"/>
      </w:pPr>
      <w:r>
        <w:t xml:space="preserve">If </w:t>
      </w:r>
      <w:r w:rsidR="0015122C">
        <w:t>BHSP</w:t>
      </w:r>
      <w:r w:rsidR="00CA6F4F">
        <w:t>C</w:t>
      </w:r>
      <w:r>
        <w:t xml:space="preserve"> does not have the PHI requested but knows where it is maintained, </w:t>
      </w:r>
      <w:r w:rsidR="0015122C">
        <w:t>BHSP</w:t>
      </w:r>
      <w:r w:rsidR="00CA6F4F">
        <w:t>C</w:t>
      </w:r>
      <w:r>
        <w:t xml:space="preserve"> shall inform the individual where to direct his or her request.</w:t>
      </w:r>
    </w:p>
    <w:p w:rsidR="009A635B" w:rsidRDefault="009A635B">
      <w:pPr>
        <w:pStyle w:val="MLFBodyText"/>
        <w:numPr>
          <w:ilvl w:val="3"/>
          <w:numId w:val="5"/>
        </w:numPr>
        <w:spacing w:after="240"/>
      </w:pPr>
      <w:r>
        <w:t>If the individual requests personal access to inspect or copy, arrangements should be made to arrange a convenient time for inspection and copying of the records.</w:t>
      </w:r>
    </w:p>
    <w:p w:rsidR="009A635B" w:rsidRDefault="009A635B" w:rsidP="000C5BA5">
      <w:pPr>
        <w:pStyle w:val="MLFBodyText"/>
        <w:numPr>
          <w:ilvl w:val="2"/>
          <w:numId w:val="5"/>
        </w:numPr>
        <w:spacing w:after="240"/>
        <w:ind w:left="2520" w:hanging="540"/>
      </w:pPr>
      <w:r>
        <w:rPr>
          <w:i/>
        </w:rPr>
        <w:t>Summary of Requested PHI</w:t>
      </w:r>
      <w:r>
        <w:t>.  An individual may be provided with a summary of the requested PHI rather than specific information if:</w:t>
      </w:r>
    </w:p>
    <w:p w:rsidR="009A635B" w:rsidRDefault="009A635B">
      <w:pPr>
        <w:pStyle w:val="MLFBodyText"/>
        <w:numPr>
          <w:ilvl w:val="3"/>
          <w:numId w:val="5"/>
        </w:numPr>
      </w:pPr>
      <w:r>
        <w:t>the individual agrees to receive a summary;</w:t>
      </w:r>
    </w:p>
    <w:p w:rsidR="009A635B" w:rsidRDefault="009A635B">
      <w:pPr>
        <w:pStyle w:val="MLFBodyText"/>
        <w:numPr>
          <w:ilvl w:val="3"/>
          <w:numId w:val="5"/>
        </w:numPr>
      </w:pPr>
      <w:r>
        <w:t xml:space="preserve">the individual agrees in advance to any fees that will be </w:t>
      </w:r>
      <w:r w:rsidR="00AF791D">
        <w:t>incurred</w:t>
      </w:r>
      <w:r>
        <w:t xml:space="preserve"> in preparing the summary; and</w:t>
      </w:r>
    </w:p>
    <w:p w:rsidR="009A635B" w:rsidRDefault="009A635B" w:rsidP="009A635B">
      <w:pPr>
        <w:pStyle w:val="MLFBodyText"/>
        <w:numPr>
          <w:ilvl w:val="3"/>
          <w:numId w:val="5"/>
        </w:numPr>
        <w:spacing w:after="240"/>
      </w:pPr>
      <w:r>
        <w:t>a summary is permitted by and in accordance with state law.</w:t>
      </w:r>
    </w:p>
    <w:p w:rsidR="009A635B" w:rsidRDefault="009A635B" w:rsidP="000C5BA5">
      <w:pPr>
        <w:pStyle w:val="MLFBodyText"/>
        <w:numPr>
          <w:ilvl w:val="2"/>
          <w:numId w:val="5"/>
        </w:numPr>
        <w:spacing w:after="240"/>
        <w:ind w:left="2520" w:hanging="540"/>
      </w:pPr>
      <w:r>
        <w:rPr>
          <w:i/>
        </w:rPr>
        <w:t xml:space="preserve">Request for Access Directing </w:t>
      </w:r>
      <w:r w:rsidR="0015122C">
        <w:rPr>
          <w:i/>
        </w:rPr>
        <w:t>BHSP</w:t>
      </w:r>
      <w:r w:rsidR="0074502B">
        <w:rPr>
          <w:i/>
        </w:rPr>
        <w:t>C</w:t>
      </w:r>
      <w:r>
        <w:rPr>
          <w:i/>
        </w:rPr>
        <w:t xml:space="preserve"> to Transmit PHI to Another Person</w:t>
      </w:r>
      <w:r>
        <w:t xml:space="preserve">.  A request directing </w:t>
      </w:r>
      <w:r w:rsidR="0015122C">
        <w:t>BHSP</w:t>
      </w:r>
      <w:r w:rsidR="00CA6F4F">
        <w:t>C</w:t>
      </w:r>
      <w:r>
        <w:t xml:space="preserve"> to transmit an individual’s PHI to another person must be in writing, signed by the individual, and clearly identify the designated person and where to send the copy of PHI.</w:t>
      </w:r>
    </w:p>
    <w:p w:rsidR="009A635B" w:rsidRDefault="009A635B" w:rsidP="000C5BA5">
      <w:pPr>
        <w:pStyle w:val="MLFBodyText"/>
        <w:numPr>
          <w:ilvl w:val="2"/>
          <w:numId w:val="5"/>
        </w:numPr>
        <w:spacing w:after="240"/>
        <w:ind w:left="2520" w:hanging="540"/>
      </w:pPr>
      <w:r>
        <w:rPr>
          <w:i/>
        </w:rPr>
        <w:t>Fees for Access</w:t>
      </w:r>
      <w:r>
        <w:t xml:space="preserve">.  </w:t>
      </w:r>
      <w:r w:rsidR="0015122C">
        <w:t>BHSPC</w:t>
      </w:r>
      <w:r>
        <w:t xml:space="preserve"> may impose a reasonable cost-based fee that includes only the cost of labor for copying the PHI, supplies for creating the paper or electronic copy, postage, and preparation of an explanation or </w:t>
      </w:r>
      <w:r>
        <w:lastRenderedPageBreak/>
        <w:t xml:space="preserve">summary of PHI if the individual agrees to such.  </w:t>
      </w:r>
    </w:p>
    <w:p w:rsidR="009A635B" w:rsidRDefault="009A635B" w:rsidP="000C5BA5">
      <w:pPr>
        <w:pStyle w:val="MLFBodyText"/>
        <w:numPr>
          <w:ilvl w:val="2"/>
          <w:numId w:val="5"/>
        </w:numPr>
        <w:spacing w:after="240"/>
        <w:ind w:left="2520" w:hanging="540"/>
      </w:pPr>
      <w:r>
        <w:rPr>
          <w:i/>
        </w:rPr>
        <w:t>Review of Denial of Access</w:t>
      </w:r>
      <w:r>
        <w:t>.</w:t>
      </w:r>
      <w:r>
        <w:rPr>
          <w:i/>
        </w:rPr>
        <w:t xml:space="preserve"> </w:t>
      </w:r>
      <w:r>
        <w:t xml:space="preserve"> An individual may obtain </w:t>
      </w:r>
      <w:r w:rsidR="00095C22">
        <w:t xml:space="preserve">a </w:t>
      </w:r>
      <w:r>
        <w:t>review of a denial of access as follows:</w:t>
      </w:r>
    </w:p>
    <w:p w:rsidR="009A635B" w:rsidRDefault="0015122C">
      <w:pPr>
        <w:pStyle w:val="MLFBodyText"/>
        <w:numPr>
          <w:ilvl w:val="3"/>
          <w:numId w:val="5"/>
        </w:numPr>
        <w:spacing w:after="240"/>
      </w:pPr>
      <w:r>
        <w:t>BHSPC</w:t>
      </w:r>
      <w:r w:rsidR="009A635B">
        <w:t xml:space="preserve"> will designate a person not directly involved in the decision to deny access to be the designated reviewing official (“</w:t>
      </w:r>
      <w:r w:rsidR="00095C22">
        <w:t>O</w:t>
      </w:r>
      <w:r w:rsidR="009A635B">
        <w:t xml:space="preserve">fficial”), and will promptly refer a request to that </w:t>
      </w:r>
      <w:r w:rsidR="00095C22">
        <w:t>O</w:t>
      </w:r>
      <w:r w:rsidR="009A635B">
        <w:t>fficial;</w:t>
      </w:r>
    </w:p>
    <w:p w:rsidR="009A635B" w:rsidRDefault="009A635B">
      <w:pPr>
        <w:pStyle w:val="MLFBodyText"/>
        <w:numPr>
          <w:ilvl w:val="3"/>
          <w:numId w:val="5"/>
        </w:numPr>
        <w:spacing w:after="240"/>
      </w:pPr>
      <w:r>
        <w:t xml:space="preserve">The </w:t>
      </w:r>
      <w:r w:rsidR="00095C22">
        <w:t>O</w:t>
      </w:r>
      <w:r>
        <w:t xml:space="preserve">fficial will determine within a reasonable period of time, whether to deny access based upon the criteria listed in this </w:t>
      </w:r>
      <w:r w:rsidR="00095C22">
        <w:t>Manual</w:t>
      </w:r>
      <w:r>
        <w:t xml:space="preserve">, which decision by the </w:t>
      </w:r>
      <w:r w:rsidR="00095C22">
        <w:t>O</w:t>
      </w:r>
      <w:r>
        <w:t>fficial will be final; and</w:t>
      </w:r>
    </w:p>
    <w:p w:rsidR="009A635B" w:rsidRDefault="0015122C">
      <w:pPr>
        <w:pStyle w:val="MLFBodyText"/>
        <w:numPr>
          <w:ilvl w:val="3"/>
          <w:numId w:val="5"/>
        </w:numPr>
        <w:spacing w:after="240"/>
      </w:pPr>
      <w:r>
        <w:t>BHSPC</w:t>
      </w:r>
      <w:r w:rsidR="009A635B">
        <w:t xml:space="preserve"> will promptly notify the requestor in writing of the determination of the </w:t>
      </w:r>
      <w:r w:rsidR="00095C22">
        <w:t>O</w:t>
      </w:r>
      <w:r w:rsidR="009A635B">
        <w:t xml:space="preserve">fficial, and if the </w:t>
      </w:r>
      <w:r w:rsidR="00095C22">
        <w:t>O</w:t>
      </w:r>
      <w:r w:rsidR="009A635B">
        <w:t xml:space="preserve">fficial finds that the requestor should be given access to inspect and/or copy his or her PHI, </w:t>
      </w:r>
      <w:r>
        <w:t>BHSPC</w:t>
      </w:r>
      <w:r w:rsidR="009A635B">
        <w:t xml:space="preserve"> will provide access in accordance with this </w:t>
      </w:r>
      <w:r w:rsidR="00095C22">
        <w:t>Manual</w:t>
      </w:r>
      <w:r w:rsidR="009A635B">
        <w:t>.</w:t>
      </w:r>
    </w:p>
    <w:p w:rsidR="009A635B" w:rsidRDefault="009A635B" w:rsidP="000C5BA5">
      <w:pPr>
        <w:pStyle w:val="MLFBodyText"/>
        <w:numPr>
          <w:ilvl w:val="2"/>
          <w:numId w:val="5"/>
        </w:numPr>
        <w:spacing w:after="240"/>
        <w:ind w:left="2520" w:hanging="540"/>
      </w:pPr>
      <w:r>
        <w:rPr>
          <w:i/>
        </w:rPr>
        <w:t>Exceptions</w:t>
      </w:r>
      <w:r>
        <w:t>.  An individual is not entitled to access to the following:</w:t>
      </w:r>
    </w:p>
    <w:p w:rsidR="009A635B" w:rsidRDefault="009A635B">
      <w:pPr>
        <w:pStyle w:val="MLFBodyText"/>
        <w:numPr>
          <w:ilvl w:val="3"/>
          <w:numId w:val="5"/>
        </w:numPr>
        <w:spacing w:after="240"/>
      </w:pPr>
      <w:r>
        <w:t>Psychotherapy notes;</w:t>
      </w:r>
    </w:p>
    <w:p w:rsidR="009A635B" w:rsidRDefault="009A635B">
      <w:pPr>
        <w:pStyle w:val="MLFBodyText"/>
        <w:numPr>
          <w:ilvl w:val="3"/>
          <w:numId w:val="5"/>
        </w:numPr>
        <w:spacing w:after="240"/>
      </w:pPr>
      <w:r>
        <w:t>PHI that is not part of a designated record set;</w:t>
      </w:r>
    </w:p>
    <w:p w:rsidR="009A635B" w:rsidRDefault="009A635B">
      <w:pPr>
        <w:pStyle w:val="MLFBodyText"/>
        <w:numPr>
          <w:ilvl w:val="3"/>
          <w:numId w:val="5"/>
        </w:numPr>
        <w:spacing w:after="240"/>
      </w:pPr>
      <w:r>
        <w:t xml:space="preserve">PHI maintained by </w:t>
      </w:r>
      <w:r w:rsidR="0015122C">
        <w:t>BHSP</w:t>
      </w:r>
      <w:r w:rsidR="00CA6F4F">
        <w:t>C</w:t>
      </w:r>
      <w:r>
        <w:t xml:space="preserve"> that is subject to the Clinical Laboratory Improvements Amendments of 1998 </w:t>
      </w:r>
      <w:r w:rsidR="00095C22">
        <w:t xml:space="preserve">(“CLIA”) </w:t>
      </w:r>
      <w:r>
        <w:t>if access would be prohibited by law;</w:t>
      </w:r>
      <w:r w:rsidR="00095C22">
        <w:t xml:space="preserve"> or</w:t>
      </w:r>
    </w:p>
    <w:p w:rsidR="009A635B" w:rsidRDefault="009A635B">
      <w:pPr>
        <w:pStyle w:val="MLFBodyText"/>
        <w:numPr>
          <w:ilvl w:val="3"/>
          <w:numId w:val="5"/>
        </w:numPr>
        <w:spacing w:after="240"/>
      </w:pPr>
      <w:r>
        <w:t xml:space="preserve">PHI maintained by </w:t>
      </w:r>
      <w:r w:rsidR="0015122C">
        <w:t>BHSP</w:t>
      </w:r>
      <w:r w:rsidR="00CA6F4F">
        <w:t>C</w:t>
      </w:r>
      <w:r>
        <w:t xml:space="preserve"> that is exempt from CLIA</w:t>
      </w:r>
      <w:r w:rsidR="00095C22">
        <w:t>.</w:t>
      </w:r>
    </w:p>
    <w:p w:rsidR="009A635B" w:rsidRDefault="00666259">
      <w:pPr>
        <w:pStyle w:val="MLFBodyText"/>
        <w:numPr>
          <w:ilvl w:val="1"/>
          <w:numId w:val="5"/>
        </w:numPr>
        <w:spacing w:after="240"/>
      </w:pPr>
      <w:r w:rsidRPr="00666259">
        <w:rPr>
          <w:b/>
        </w:rPr>
        <w:t>Documentation.</w:t>
      </w:r>
      <w:r>
        <w:t xml:space="preserve">  </w:t>
      </w:r>
      <w:r w:rsidR="0015122C">
        <w:t>BHSP</w:t>
      </w:r>
      <w:r w:rsidR="00CA6F4F">
        <w:t>C</w:t>
      </w:r>
      <w:r w:rsidR="009A635B">
        <w:t xml:space="preserve"> must retain documentation of the designated record sets that are subject to access by individuals and the titles of persons or offices responsible for receiving or processing requests for access in paper or electronic form for at least 6 years from the date when such documents were last in effect.  </w:t>
      </w:r>
      <w:r w:rsidR="00600C2E">
        <w:t>BHSPC</w:t>
      </w:r>
      <w:r w:rsidR="009A635B">
        <w:t xml:space="preserve"> may be required to provide accounting of who has accessed PHI and to whom PHI has been disclosed, pursuant to this </w:t>
      </w:r>
      <w:r w:rsidR="00095C22">
        <w:t>Manual</w:t>
      </w:r>
      <w:r w:rsidR="009A635B">
        <w:t xml:space="preserve">.  </w:t>
      </w:r>
    </w:p>
    <w:p w:rsidR="009A635B" w:rsidRPr="00B91A49" w:rsidRDefault="009A635B">
      <w:pPr>
        <w:pStyle w:val="MLFBodyText"/>
        <w:numPr>
          <w:ilvl w:val="0"/>
          <w:numId w:val="5"/>
        </w:numPr>
        <w:spacing w:after="240"/>
      </w:pPr>
      <w:r>
        <w:rPr>
          <w:b/>
        </w:rPr>
        <w:t>REQUEST FOR AMENDMENT OF PHI RECORD</w:t>
      </w:r>
    </w:p>
    <w:p w:rsidR="00B91A49" w:rsidRPr="00A12417" w:rsidRDefault="00B91A49" w:rsidP="00B91A49">
      <w:pPr>
        <w:pStyle w:val="MLFBodyText"/>
        <w:spacing w:after="240"/>
        <w:ind w:left="720"/>
        <w:rPr>
          <w:i/>
        </w:rPr>
      </w:pPr>
      <w:r w:rsidRPr="00B91A49">
        <w:rPr>
          <w:i/>
        </w:rPr>
        <w:t xml:space="preserve">HIPAA </w:t>
      </w:r>
      <w:r w:rsidR="00A12417">
        <w:rPr>
          <w:i/>
        </w:rPr>
        <w:t>source</w:t>
      </w:r>
      <w:r w:rsidRPr="00A12417">
        <w:rPr>
          <w:i/>
        </w:rPr>
        <w:t>: 45 CFR 164.526</w:t>
      </w:r>
      <w:r w:rsidR="00A12417" w:rsidRPr="00A12417">
        <w:rPr>
          <w:i/>
        </w:rPr>
        <w:t>.</w:t>
      </w:r>
    </w:p>
    <w:p w:rsidR="009A635B" w:rsidRDefault="00A12417">
      <w:pPr>
        <w:pStyle w:val="MLFBodyText"/>
        <w:numPr>
          <w:ilvl w:val="1"/>
          <w:numId w:val="5"/>
        </w:numPr>
        <w:spacing w:after="240"/>
      </w:pPr>
      <w:r w:rsidRPr="00A12417">
        <w:rPr>
          <w:b/>
        </w:rPr>
        <w:t>Summary.</w:t>
      </w:r>
      <w:r>
        <w:t xml:space="preserve">  </w:t>
      </w:r>
      <w:r w:rsidR="009A635B">
        <w:t xml:space="preserve">An individual has the right to have </w:t>
      </w:r>
      <w:r w:rsidR="0015122C">
        <w:t>BHSP</w:t>
      </w:r>
      <w:r w:rsidR="00CA6F4F">
        <w:t>C</w:t>
      </w:r>
      <w:r w:rsidR="009A635B">
        <w:t xml:space="preserve"> amend PHI or a record about the individual in a designated record set for as long as the PHI is maintained in the record set.  Requests for amendment must be made in writing and include a reason to support the requested amendment.</w:t>
      </w:r>
      <w:r>
        <w:t xml:space="preserve">  </w:t>
      </w:r>
      <w:r w:rsidR="0015122C">
        <w:t>BHSP</w:t>
      </w:r>
      <w:r w:rsidR="00CA6F4F">
        <w:t>C</w:t>
      </w:r>
      <w:r>
        <w:t xml:space="preserve"> may deny requests for amendments under certain circumstances, and it must follow </w:t>
      </w:r>
      <w:r w:rsidR="00666259">
        <w:t xml:space="preserve">the </w:t>
      </w:r>
      <w:r>
        <w:t>procedures</w:t>
      </w:r>
      <w:r w:rsidR="00666259">
        <w:t xml:space="preserve"> below</w:t>
      </w:r>
      <w:r>
        <w:t xml:space="preserve"> for responding to an amendment request. </w:t>
      </w:r>
    </w:p>
    <w:p w:rsidR="009A635B" w:rsidRDefault="009A635B">
      <w:pPr>
        <w:pStyle w:val="MLFBodyText"/>
        <w:numPr>
          <w:ilvl w:val="1"/>
          <w:numId w:val="5"/>
        </w:numPr>
        <w:spacing w:after="240"/>
      </w:pPr>
      <w:r>
        <w:rPr>
          <w:b/>
        </w:rPr>
        <w:lastRenderedPageBreak/>
        <w:t>Procedure.</w:t>
      </w:r>
    </w:p>
    <w:p w:rsidR="009A635B" w:rsidRDefault="009A635B" w:rsidP="000C5BA5">
      <w:pPr>
        <w:pStyle w:val="MLFBodyText"/>
        <w:numPr>
          <w:ilvl w:val="2"/>
          <w:numId w:val="5"/>
        </w:numPr>
        <w:spacing w:after="240"/>
        <w:ind w:left="2520" w:hanging="540"/>
      </w:pPr>
      <w:r>
        <w:rPr>
          <w:i/>
        </w:rPr>
        <w:t>Acting on a Request</w:t>
      </w:r>
      <w:r>
        <w:t xml:space="preserve">.  </w:t>
      </w:r>
      <w:r w:rsidR="0015122C">
        <w:t>BHSP</w:t>
      </w:r>
      <w:r w:rsidR="00CA6F4F">
        <w:t>C</w:t>
      </w:r>
      <w:r>
        <w:t xml:space="preserve"> must act on the amendment request within 60 days after receipt of the request by granting or denying it, in whole or in part.</w:t>
      </w:r>
    </w:p>
    <w:p w:rsidR="009A635B" w:rsidRDefault="009A635B">
      <w:pPr>
        <w:pStyle w:val="MLFBodyText"/>
        <w:numPr>
          <w:ilvl w:val="3"/>
          <w:numId w:val="5"/>
        </w:numPr>
        <w:spacing w:after="240"/>
      </w:pPr>
      <w:r>
        <w:t xml:space="preserve">If </w:t>
      </w:r>
      <w:r w:rsidR="0015122C">
        <w:t>BHSP</w:t>
      </w:r>
      <w:r w:rsidR="00CA6F4F">
        <w:t>C</w:t>
      </w:r>
      <w:r>
        <w:t xml:space="preserve"> grants the request, it will: </w:t>
      </w:r>
    </w:p>
    <w:p w:rsidR="009A635B" w:rsidRDefault="009A635B">
      <w:pPr>
        <w:pStyle w:val="MLFBodyText"/>
        <w:numPr>
          <w:ilvl w:val="4"/>
          <w:numId w:val="5"/>
        </w:numPr>
        <w:spacing w:after="240"/>
      </w:pPr>
      <w:r>
        <w:t xml:space="preserve">make the amendment to the PHI only to the extent specifically approved by the </w:t>
      </w:r>
      <w:r w:rsidR="00095C22">
        <w:t>i</w:t>
      </w:r>
      <w:r>
        <w:t>ndividual in writing by, at a minimum, identifying the records that are affected by the amendment and appending or otherwise providing a link to the location of the amendment;</w:t>
      </w:r>
    </w:p>
    <w:p w:rsidR="009A635B" w:rsidRDefault="009A635B">
      <w:pPr>
        <w:pStyle w:val="MLFBodyText"/>
        <w:numPr>
          <w:ilvl w:val="4"/>
          <w:numId w:val="5"/>
        </w:numPr>
        <w:spacing w:after="240"/>
      </w:pPr>
      <w:r>
        <w:t>inform the individual in writing, within 60 days of its receipt of request, that the amendment has been accepted and obtain the individual's permission to notify the relevant persons with whom the amendment needs to be shared;</w:t>
      </w:r>
    </w:p>
    <w:p w:rsidR="009A635B" w:rsidRDefault="009A635B">
      <w:pPr>
        <w:pStyle w:val="MLFBodyText"/>
        <w:numPr>
          <w:ilvl w:val="4"/>
          <w:numId w:val="5"/>
        </w:numPr>
        <w:spacing w:after="240"/>
      </w:pPr>
      <w:r>
        <w:t>inform persons identified by the individual as needing notice of the amendment; and</w:t>
      </w:r>
    </w:p>
    <w:p w:rsidR="009A635B" w:rsidRDefault="009A635B">
      <w:pPr>
        <w:pStyle w:val="MLFBodyText"/>
        <w:numPr>
          <w:ilvl w:val="4"/>
          <w:numId w:val="5"/>
        </w:numPr>
        <w:spacing w:after="240"/>
      </w:pPr>
      <w:r>
        <w:t xml:space="preserve">inform other such persons, such as </w:t>
      </w:r>
      <w:r w:rsidR="0037515D">
        <w:t>Business Associates</w:t>
      </w:r>
      <w:r>
        <w:t xml:space="preserve">, that </w:t>
      </w:r>
      <w:r w:rsidR="0015122C">
        <w:t>BHSP</w:t>
      </w:r>
      <w:r w:rsidR="00CA6F4F">
        <w:t>C</w:t>
      </w:r>
      <w:r>
        <w:t xml:space="preserve"> knows to have</w:t>
      </w:r>
      <w:r w:rsidR="0070678B">
        <w:t xml:space="preserve"> or </w:t>
      </w:r>
      <w:r>
        <w:t xml:space="preserve">maintain the original PHI and who </w:t>
      </w:r>
      <w:r w:rsidR="00095C22">
        <w:t xml:space="preserve">have </w:t>
      </w:r>
      <w:r>
        <w:t>relied or may foreseeably rely on the information to the detriment of the individual.</w:t>
      </w:r>
    </w:p>
    <w:p w:rsidR="009A635B" w:rsidRDefault="009A635B">
      <w:pPr>
        <w:pStyle w:val="MLFBodyText"/>
        <w:numPr>
          <w:ilvl w:val="3"/>
          <w:numId w:val="5"/>
        </w:numPr>
        <w:spacing w:after="240"/>
      </w:pPr>
      <w:r>
        <w:t xml:space="preserve">If </w:t>
      </w:r>
      <w:r w:rsidR="0015122C">
        <w:t>BHSP</w:t>
      </w:r>
      <w:r w:rsidR="00CA6F4F">
        <w:t>C</w:t>
      </w:r>
      <w:r>
        <w:t xml:space="preserve"> denies the request, it will:</w:t>
      </w:r>
    </w:p>
    <w:p w:rsidR="009A635B" w:rsidRDefault="009A635B">
      <w:pPr>
        <w:pStyle w:val="MLFBodyText"/>
        <w:numPr>
          <w:ilvl w:val="4"/>
          <w:numId w:val="5"/>
        </w:numPr>
        <w:spacing w:after="240"/>
      </w:pPr>
      <w:r>
        <w:t>provide the individual with a timely, written denial, which indicates:</w:t>
      </w:r>
    </w:p>
    <w:p w:rsidR="009A635B" w:rsidRDefault="009A635B">
      <w:pPr>
        <w:pStyle w:val="MLFBodyText"/>
        <w:numPr>
          <w:ilvl w:val="5"/>
          <w:numId w:val="5"/>
        </w:numPr>
        <w:spacing w:after="240"/>
      </w:pPr>
      <w:r>
        <w:t>the basis for the denial;</w:t>
      </w:r>
    </w:p>
    <w:p w:rsidR="009A635B" w:rsidRDefault="009A635B">
      <w:pPr>
        <w:pStyle w:val="MLFBodyText"/>
        <w:numPr>
          <w:ilvl w:val="5"/>
          <w:numId w:val="5"/>
        </w:numPr>
        <w:spacing w:after="240"/>
      </w:pPr>
      <w:r>
        <w:t xml:space="preserve">that the individual has the right to submit a written statement of disagreement with </w:t>
      </w:r>
      <w:r w:rsidR="0015122C">
        <w:t>BHSP</w:t>
      </w:r>
      <w:r w:rsidR="00CA6F4F">
        <w:t>C</w:t>
      </w:r>
      <w:r>
        <w:t xml:space="preserve"> by submitting it to the </w:t>
      </w:r>
      <w:r w:rsidR="00622771">
        <w:t>Privacy</w:t>
      </w:r>
      <w:r w:rsidR="00D84531">
        <w:t>/Security</w:t>
      </w:r>
      <w:r w:rsidR="00622771">
        <w:t xml:space="preserve"> Officer</w:t>
      </w:r>
      <w:r>
        <w:t>;</w:t>
      </w:r>
    </w:p>
    <w:p w:rsidR="009A635B" w:rsidRDefault="009A635B">
      <w:pPr>
        <w:pStyle w:val="MLFBodyText"/>
        <w:numPr>
          <w:ilvl w:val="5"/>
          <w:numId w:val="5"/>
        </w:numPr>
        <w:spacing w:after="240"/>
      </w:pPr>
      <w:r>
        <w:t xml:space="preserve">that if the individual chooses not to submit a statement of disagreement, the individual may instead request, in writing, that a copy of the request for amendment and </w:t>
      </w:r>
      <w:r w:rsidR="0015122C">
        <w:t>BHSP</w:t>
      </w:r>
      <w:r w:rsidR="00CA6F4F">
        <w:t>C</w:t>
      </w:r>
      <w:r>
        <w:t>’s denial be included with any future disclosures of the disputed PHI; and</w:t>
      </w:r>
    </w:p>
    <w:p w:rsidR="009A635B" w:rsidRDefault="009A635B">
      <w:pPr>
        <w:pStyle w:val="MLFBodyText"/>
        <w:numPr>
          <w:ilvl w:val="5"/>
          <w:numId w:val="5"/>
        </w:numPr>
        <w:spacing w:after="240"/>
      </w:pPr>
      <w:r>
        <w:t xml:space="preserve">how the individual may complain to </w:t>
      </w:r>
      <w:r w:rsidR="0015122C">
        <w:t>BHSP</w:t>
      </w:r>
      <w:r w:rsidR="00CA6F4F">
        <w:t>C</w:t>
      </w:r>
      <w:r>
        <w:t xml:space="preserve"> or the Secretary, including the name, title, and telephone number of the </w:t>
      </w:r>
      <w:r w:rsidR="00622771">
        <w:t>Privacy</w:t>
      </w:r>
      <w:r w:rsidR="00D84531">
        <w:t>/Security</w:t>
      </w:r>
      <w:r w:rsidR="00622771">
        <w:t xml:space="preserve"> Officer</w:t>
      </w:r>
      <w:r>
        <w:t xml:space="preserve"> designated to receive these complaints on behalf of </w:t>
      </w:r>
      <w:r w:rsidR="0015122C">
        <w:t>BHSP</w:t>
      </w:r>
      <w:r w:rsidR="00CA6F4F">
        <w:t>C</w:t>
      </w:r>
      <w:r>
        <w:t>.</w:t>
      </w:r>
    </w:p>
    <w:p w:rsidR="009A635B" w:rsidRDefault="009A635B" w:rsidP="000C5BA5">
      <w:pPr>
        <w:pStyle w:val="MLFBodyText"/>
        <w:numPr>
          <w:ilvl w:val="2"/>
          <w:numId w:val="5"/>
        </w:numPr>
        <w:spacing w:after="240"/>
        <w:ind w:left="2520" w:hanging="540"/>
      </w:pPr>
      <w:r>
        <w:rPr>
          <w:i/>
        </w:rPr>
        <w:lastRenderedPageBreak/>
        <w:t>Extension of Time for Response</w:t>
      </w:r>
      <w:r>
        <w:t xml:space="preserve">.  If </w:t>
      </w:r>
      <w:r w:rsidR="0015122C">
        <w:t>BHSP</w:t>
      </w:r>
      <w:r w:rsidR="00CA6F4F">
        <w:t>C</w:t>
      </w:r>
      <w:r>
        <w:t xml:space="preserve"> is unable to respond within 60 days from receipt of the request, it may extend the time by no more than 30 days if it provides the individual with a written statement of the reasons for the delay and </w:t>
      </w:r>
      <w:r w:rsidR="00DB4B4F">
        <w:t xml:space="preserve">the </w:t>
      </w:r>
      <w:r>
        <w:t>date by which it will provide an accounting.  Only one extension is permitted.</w:t>
      </w:r>
    </w:p>
    <w:p w:rsidR="009A635B" w:rsidRDefault="009A635B" w:rsidP="000C5BA5">
      <w:pPr>
        <w:pStyle w:val="MLFBodyText"/>
        <w:numPr>
          <w:ilvl w:val="2"/>
          <w:numId w:val="5"/>
        </w:numPr>
        <w:spacing w:after="240"/>
        <w:ind w:left="2520" w:hanging="540"/>
      </w:pPr>
      <w:r>
        <w:rPr>
          <w:i/>
        </w:rPr>
        <w:t>Denial of Request</w:t>
      </w:r>
      <w:r>
        <w:t xml:space="preserve">.  </w:t>
      </w:r>
      <w:r w:rsidR="0015122C">
        <w:t>BHSP</w:t>
      </w:r>
      <w:r w:rsidR="00CA6F4F">
        <w:t>C</w:t>
      </w:r>
      <w:r>
        <w:t xml:space="preserve"> may deny an individual’s request for amendment if it determines the subject PHI or record</w:t>
      </w:r>
      <w:r w:rsidR="00DB4B4F">
        <w:t>:</w:t>
      </w:r>
    </w:p>
    <w:p w:rsidR="009A635B" w:rsidRDefault="009A635B">
      <w:pPr>
        <w:pStyle w:val="MLFBodyText"/>
        <w:numPr>
          <w:ilvl w:val="3"/>
          <w:numId w:val="5"/>
        </w:numPr>
        <w:spacing w:after="240"/>
      </w:pPr>
      <w:r>
        <w:t xml:space="preserve">Was not created by </w:t>
      </w:r>
      <w:r w:rsidR="0015122C">
        <w:t>BHSP</w:t>
      </w:r>
      <w:r w:rsidR="00CA6F4F">
        <w:t>C</w:t>
      </w:r>
      <w:r>
        <w:t xml:space="preserve"> (unless the creator or originator is no longer available to act on the requested amendment);</w:t>
      </w:r>
    </w:p>
    <w:p w:rsidR="009A635B" w:rsidRDefault="009A635B">
      <w:pPr>
        <w:pStyle w:val="MLFBodyText"/>
        <w:numPr>
          <w:ilvl w:val="3"/>
          <w:numId w:val="5"/>
        </w:numPr>
        <w:spacing w:after="240"/>
      </w:pPr>
      <w:r>
        <w:t>Is not part of the designated record set;</w:t>
      </w:r>
    </w:p>
    <w:p w:rsidR="009A635B" w:rsidRDefault="009A635B">
      <w:pPr>
        <w:pStyle w:val="MLFBodyText"/>
        <w:numPr>
          <w:ilvl w:val="3"/>
          <w:numId w:val="5"/>
        </w:numPr>
        <w:spacing w:after="240"/>
      </w:pPr>
      <w:r>
        <w:t xml:space="preserve">Would not be available for access and inspection; or </w:t>
      </w:r>
    </w:p>
    <w:p w:rsidR="009A635B" w:rsidRDefault="009A635B">
      <w:pPr>
        <w:pStyle w:val="MLFBodyText"/>
        <w:numPr>
          <w:ilvl w:val="3"/>
          <w:numId w:val="5"/>
        </w:numPr>
        <w:spacing w:after="240"/>
      </w:pPr>
      <w:r>
        <w:t>Is accurate and complete.</w:t>
      </w:r>
    </w:p>
    <w:p w:rsidR="009A635B" w:rsidRDefault="009A635B" w:rsidP="000C5BA5">
      <w:pPr>
        <w:pStyle w:val="MLFBodyText"/>
        <w:numPr>
          <w:ilvl w:val="2"/>
          <w:numId w:val="5"/>
        </w:numPr>
        <w:spacing w:after="240"/>
        <w:ind w:left="2520" w:hanging="540"/>
      </w:pPr>
      <w:r>
        <w:rPr>
          <w:i/>
        </w:rPr>
        <w:t>Record Keeping</w:t>
      </w:r>
      <w:r>
        <w:t xml:space="preserve">.  </w:t>
      </w:r>
      <w:r w:rsidR="0015122C">
        <w:t>BHSP</w:t>
      </w:r>
      <w:r w:rsidR="00CA6F4F">
        <w:t>C</w:t>
      </w:r>
      <w:r>
        <w:t xml:space="preserve"> will identify the record or PHI that is the subject of any disputed amendment and will append or otherwise link the following information to the designated record set in which the PHI resides: the request for amendment, the denial, and the individual’s statement of disagreement, if any.  </w:t>
      </w:r>
    </w:p>
    <w:p w:rsidR="009A635B" w:rsidRDefault="00666259">
      <w:pPr>
        <w:pStyle w:val="MLFBodyText"/>
        <w:numPr>
          <w:ilvl w:val="1"/>
          <w:numId w:val="5"/>
        </w:numPr>
        <w:spacing w:after="240"/>
      </w:pPr>
      <w:r w:rsidRPr="00666259">
        <w:rPr>
          <w:b/>
        </w:rPr>
        <w:t>Documentation.</w:t>
      </w:r>
      <w:r>
        <w:t xml:space="preserve">  </w:t>
      </w:r>
      <w:r w:rsidR="00F82230">
        <w:t>BHSPC</w:t>
      </w:r>
      <w:r w:rsidR="009A635B">
        <w:t xml:space="preserve"> must retain documentation of</w:t>
      </w:r>
      <w:r w:rsidR="0070678B">
        <w:t xml:space="preserve"> amendment requests and</w:t>
      </w:r>
      <w:r w:rsidR="009A635B">
        <w:t xml:space="preserve"> the titles of persons or offices responsible for receiving or processing requests for amendment for at least 6 years from the date when such documents were last in effect.  </w:t>
      </w:r>
    </w:p>
    <w:p w:rsidR="009A635B" w:rsidRPr="00B91A49" w:rsidRDefault="009A635B">
      <w:pPr>
        <w:pStyle w:val="MLFBodyText"/>
        <w:numPr>
          <w:ilvl w:val="0"/>
          <w:numId w:val="5"/>
        </w:numPr>
        <w:spacing w:after="240"/>
      </w:pPr>
      <w:r>
        <w:rPr>
          <w:b/>
        </w:rPr>
        <w:t>BREACH NOTIFICATION</w:t>
      </w:r>
    </w:p>
    <w:p w:rsidR="00B91A49" w:rsidRPr="00B91A49" w:rsidRDefault="00B91A49" w:rsidP="00B91A49">
      <w:pPr>
        <w:pStyle w:val="MLFBodyText"/>
        <w:spacing w:after="240"/>
        <w:ind w:left="720"/>
        <w:rPr>
          <w:i/>
        </w:rPr>
      </w:pPr>
      <w:r w:rsidRPr="00B91A49">
        <w:rPr>
          <w:i/>
        </w:rPr>
        <w:t xml:space="preserve">HIPAA </w:t>
      </w:r>
      <w:r w:rsidR="00A12417">
        <w:rPr>
          <w:i/>
        </w:rPr>
        <w:t>source</w:t>
      </w:r>
      <w:r w:rsidR="003A5EA0">
        <w:rPr>
          <w:i/>
        </w:rPr>
        <w:t>s</w:t>
      </w:r>
      <w:r w:rsidRPr="00B91A49">
        <w:rPr>
          <w:i/>
        </w:rPr>
        <w:t xml:space="preserve">: </w:t>
      </w:r>
      <w:r w:rsidR="003A5EA0">
        <w:rPr>
          <w:i/>
        </w:rPr>
        <w:t xml:space="preserve">45 CFR 164.402, 45 CFR 164.404, 45 CFR 164.406, 45 CFR 164.408, and 45 CFR 164.410. </w:t>
      </w:r>
    </w:p>
    <w:p w:rsidR="009A635B" w:rsidRDefault="00A12417" w:rsidP="009A635B">
      <w:pPr>
        <w:pStyle w:val="MLFBodyText"/>
        <w:numPr>
          <w:ilvl w:val="1"/>
          <w:numId w:val="5"/>
        </w:numPr>
        <w:spacing w:after="240"/>
      </w:pPr>
      <w:r w:rsidRPr="00A12417">
        <w:rPr>
          <w:b/>
        </w:rPr>
        <w:t>Summary.</w:t>
      </w:r>
      <w:r>
        <w:t xml:space="preserve">  </w:t>
      </w:r>
      <w:r w:rsidR="009A635B">
        <w:t>The</w:t>
      </w:r>
      <w:r w:rsidR="00E951CB">
        <w:t xml:space="preserve"> HIPAA</w:t>
      </w:r>
      <w:r w:rsidR="009A635B">
        <w:t xml:space="preserve"> breach notification for </w:t>
      </w:r>
      <w:r w:rsidR="00E951CB">
        <w:t>U</w:t>
      </w:r>
      <w:r w:rsidR="009A635B">
        <w:t>nsecured PHI rule requires Covered Entities to notify individuals and the United States Department of Health and Human Services when a breach of such individuals</w:t>
      </w:r>
      <w:r w:rsidR="003A5EA0">
        <w:t>’</w:t>
      </w:r>
      <w:r w:rsidR="009A635B">
        <w:t xml:space="preserve"> PHI has occurred. </w:t>
      </w:r>
      <w:r w:rsidR="00B223D9">
        <w:t xml:space="preserve"> </w:t>
      </w:r>
      <w:r w:rsidR="00AF4219">
        <w:t xml:space="preserve">Employees of </w:t>
      </w:r>
      <w:r w:rsidR="00600C2E">
        <w:t>BHSPC</w:t>
      </w:r>
      <w:r w:rsidR="003244C2">
        <w:t xml:space="preserve"> </w:t>
      </w:r>
      <w:r w:rsidR="00AF4219">
        <w:t xml:space="preserve">must notify the </w:t>
      </w:r>
      <w:r w:rsidR="00622771">
        <w:t>Privacy</w:t>
      </w:r>
      <w:r w:rsidR="00D84531">
        <w:t>/Security</w:t>
      </w:r>
      <w:r w:rsidR="00622771">
        <w:t xml:space="preserve"> Officer</w:t>
      </w:r>
      <w:r w:rsidR="00AF4219">
        <w:t xml:space="preserve"> immediately, but in no event longer than twenty-four hours, after discovering a suspected breach.  </w:t>
      </w:r>
      <w:r w:rsidR="00F82230">
        <w:t>BHSPC</w:t>
      </w:r>
      <w:r w:rsidR="003244C2" w:rsidRPr="00AF791D">
        <w:t xml:space="preserve"> </w:t>
      </w:r>
      <w:r w:rsidR="009A635B" w:rsidRPr="00AF791D">
        <w:t xml:space="preserve">must, within the applicable legal time frame for submitting such notice, but in no event longer than twenty-four hours after discovering information that leads it to reasonably believe that a breach may have occurred, alert any contract partners whose individuals’ </w:t>
      </w:r>
      <w:r w:rsidR="00DB4B4F" w:rsidRPr="00AF791D">
        <w:t>U</w:t>
      </w:r>
      <w:r w:rsidR="009A635B" w:rsidRPr="00AF791D">
        <w:t>nsecured PHI may have been breached.</w:t>
      </w:r>
      <w:r w:rsidR="009A635B">
        <w:t xml:space="preserve">  Further, within the applicable legal time frame for submitting such notice, but in no event longer than three (3) days after determining that a breach has occurred, </w:t>
      </w:r>
      <w:r w:rsidR="00F82230">
        <w:t>BHSPC</w:t>
      </w:r>
      <w:r w:rsidR="009A635B">
        <w:t xml:space="preserve"> shall provide a notification to all individuals likely impacted by the breach.  </w:t>
      </w:r>
      <w:r w:rsidR="00F82230">
        <w:t>BHSPC</w:t>
      </w:r>
      <w:r w:rsidR="009A635B">
        <w:t xml:space="preserve"> shall consult with legal counsel to determine whether a breach has occurred or whether it is subject to any exceptions </w:t>
      </w:r>
      <w:r w:rsidR="005F6F1A">
        <w:t xml:space="preserve">to the </w:t>
      </w:r>
      <w:r w:rsidR="009A635B">
        <w:t>above, including without limitation whether the information released poses a significant risk of financial, reputational, or other harm to the individual.</w:t>
      </w:r>
    </w:p>
    <w:p w:rsidR="009A635B" w:rsidRDefault="009A635B">
      <w:pPr>
        <w:pStyle w:val="MLFBodyText"/>
        <w:numPr>
          <w:ilvl w:val="1"/>
          <w:numId w:val="5"/>
        </w:numPr>
        <w:spacing w:after="240"/>
      </w:pPr>
      <w:r>
        <w:rPr>
          <w:b/>
        </w:rPr>
        <w:lastRenderedPageBreak/>
        <w:t>Definitions</w:t>
      </w:r>
      <w:r>
        <w:t xml:space="preserve">.  </w:t>
      </w:r>
    </w:p>
    <w:p w:rsidR="009A635B" w:rsidRDefault="009A635B" w:rsidP="000C5BA5">
      <w:pPr>
        <w:pStyle w:val="MLFBodyText"/>
        <w:numPr>
          <w:ilvl w:val="2"/>
          <w:numId w:val="5"/>
        </w:numPr>
        <w:spacing w:after="240"/>
        <w:ind w:left="2520" w:hanging="540"/>
      </w:pPr>
      <w:r>
        <w:t>“</w:t>
      </w:r>
      <w:r>
        <w:rPr>
          <w:u w:val="single"/>
        </w:rPr>
        <w:t>Breach</w:t>
      </w:r>
      <w:r>
        <w:t xml:space="preserve">” means the acquisition, access, use, or disclosure of PHI in a manner not permitted under the </w:t>
      </w:r>
      <w:r w:rsidR="00DB4B4F">
        <w:t xml:space="preserve">HIPAA </w:t>
      </w:r>
      <w:r>
        <w:t>Privacy Standards or Security Standards</w:t>
      </w:r>
      <w:r w:rsidR="005F6F1A">
        <w:t>,</w:t>
      </w:r>
      <w:r>
        <w:t xml:space="preserve"> which compromises the security or privacy of PHI.  </w:t>
      </w:r>
    </w:p>
    <w:p w:rsidR="009A635B" w:rsidRDefault="009A635B">
      <w:pPr>
        <w:pStyle w:val="MLFBodyText"/>
        <w:numPr>
          <w:ilvl w:val="3"/>
          <w:numId w:val="5"/>
        </w:numPr>
        <w:spacing w:after="240"/>
      </w:pPr>
      <w:r>
        <w:t xml:space="preserve">Any acquisition, access, use, or disclosure of PHI in a manner not permitted under the </w:t>
      </w:r>
      <w:r w:rsidR="00DB4B4F">
        <w:t xml:space="preserve">HIPAA </w:t>
      </w:r>
      <w:r>
        <w:t xml:space="preserve">Privacy and Security Standards is presumed to be a breach unless </w:t>
      </w:r>
      <w:r w:rsidR="00F82230">
        <w:t>BHSPC</w:t>
      </w:r>
      <w:r>
        <w:t xml:space="preserve"> can show a low probability that the PHI has been compromised based on the following factors: </w:t>
      </w:r>
    </w:p>
    <w:p w:rsidR="009A635B" w:rsidRDefault="009A635B">
      <w:pPr>
        <w:pStyle w:val="MLFBodyText"/>
        <w:numPr>
          <w:ilvl w:val="4"/>
          <w:numId w:val="5"/>
        </w:numPr>
        <w:spacing w:after="240"/>
      </w:pPr>
      <w:r>
        <w:t xml:space="preserve">the nature and extent of the PHI including the types of identifiers and likelihood of re-identification; </w:t>
      </w:r>
    </w:p>
    <w:p w:rsidR="009A635B" w:rsidRDefault="009A635B">
      <w:pPr>
        <w:pStyle w:val="MLFBodyText"/>
        <w:numPr>
          <w:ilvl w:val="4"/>
          <w:numId w:val="5"/>
        </w:numPr>
        <w:spacing w:after="240"/>
      </w:pPr>
      <w:r>
        <w:t xml:space="preserve">the unauthorized person who used the PHI or to whom the disclosure was made; </w:t>
      </w:r>
    </w:p>
    <w:p w:rsidR="009A635B" w:rsidRDefault="009A635B">
      <w:pPr>
        <w:pStyle w:val="MLFBodyText"/>
        <w:numPr>
          <w:ilvl w:val="4"/>
          <w:numId w:val="5"/>
        </w:numPr>
        <w:spacing w:after="240"/>
      </w:pPr>
      <w:r>
        <w:t xml:space="preserve">whether the PHI was actually acquired or viewed; and </w:t>
      </w:r>
    </w:p>
    <w:p w:rsidR="009A635B" w:rsidRDefault="009A635B">
      <w:pPr>
        <w:pStyle w:val="MLFBodyText"/>
        <w:numPr>
          <w:ilvl w:val="4"/>
          <w:numId w:val="5"/>
        </w:numPr>
        <w:spacing w:after="240"/>
      </w:pPr>
      <w:r>
        <w:t>the extent to which the risk has been mitigated.</w:t>
      </w:r>
    </w:p>
    <w:p w:rsidR="009A635B" w:rsidRDefault="009A635B">
      <w:pPr>
        <w:pStyle w:val="MLFBodyText"/>
        <w:numPr>
          <w:ilvl w:val="3"/>
          <w:numId w:val="5"/>
        </w:numPr>
        <w:spacing w:after="240"/>
      </w:pPr>
      <w:r>
        <w:t>“Breach” excludes the following:</w:t>
      </w:r>
    </w:p>
    <w:p w:rsidR="009A635B" w:rsidRDefault="009A635B">
      <w:pPr>
        <w:pStyle w:val="MLFBodyText"/>
        <w:numPr>
          <w:ilvl w:val="4"/>
          <w:numId w:val="5"/>
        </w:numPr>
        <w:spacing w:after="240"/>
      </w:pPr>
      <w:r>
        <w:t xml:space="preserve">Any unintentional acquisition, access, or use of PHI by a workforce member, person acting under the authority of </w:t>
      </w:r>
      <w:r w:rsidR="00BA492F">
        <w:t>BHSP</w:t>
      </w:r>
      <w:r w:rsidR="00CA6F4F">
        <w:t>C</w:t>
      </w:r>
      <w:r>
        <w:t xml:space="preserve"> or a </w:t>
      </w:r>
      <w:r w:rsidR="00B223D9">
        <w:t>Business Associate</w:t>
      </w:r>
      <w:r>
        <w:t xml:space="preserve"> of </w:t>
      </w:r>
      <w:r w:rsidR="00BA492F">
        <w:t>BHSP</w:t>
      </w:r>
      <w:r w:rsidR="00CA6F4F">
        <w:t>C</w:t>
      </w:r>
      <w:r>
        <w:t xml:space="preserve">, if such acquisition, access, or use was made in good faith and within the scope of authority and </w:t>
      </w:r>
      <w:r w:rsidR="00DB4B4F">
        <w:t xml:space="preserve">did </w:t>
      </w:r>
      <w:r>
        <w:t xml:space="preserve">not result in further use or disclosure in a manner not permitted under the </w:t>
      </w:r>
      <w:r w:rsidR="00DB4B4F">
        <w:t xml:space="preserve">HIPAA </w:t>
      </w:r>
      <w:r>
        <w:t>Privacy Standards or Security Standards;</w:t>
      </w:r>
    </w:p>
    <w:p w:rsidR="009A635B" w:rsidRDefault="009A635B">
      <w:pPr>
        <w:pStyle w:val="MLFBodyText"/>
        <w:numPr>
          <w:ilvl w:val="4"/>
          <w:numId w:val="5"/>
        </w:numPr>
        <w:spacing w:after="240"/>
      </w:pPr>
      <w:r>
        <w:t xml:space="preserve">Any inadvertent disclosure by a person affiliated, either directly or indirectly, with </w:t>
      </w:r>
      <w:r w:rsidR="00600C2E">
        <w:t>BHSPC</w:t>
      </w:r>
      <w:r>
        <w:t xml:space="preserve">, including a </w:t>
      </w:r>
      <w:r w:rsidR="00B223D9">
        <w:t>Business Associate</w:t>
      </w:r>
      <w:r>
        <w:t xml:space="preserve">, who is authorized to access PHI, to another person authorized to access PHI that is affiliated, either directly or indirectly, with </w:t>
      </w:r>
      <w:r w:rsidR="00600C2E">
        <w:t>BHSPC</w:t>
      </w:r>
      <w:r>
        <w:t xml:space="preserve">, including a </w:t>
      </w:r>
      <w:r w:rsidR="00B223D9">
        <w:t>Business Associate</w:t>
      </w:r>
      <w:r>
        <w:t xml:space="preserve">, or to an organized health care arrangement in which </w:t>
      </w:r>
      <w:r w:rsidR="00600C2E">
        <w:t>BHSPC</w:t>
      </w:r>
      <w:r>
        <w:t xml:space="preserve"> participates, and the information received as a result of such disclosure </w:t>
      </w:r>
      <w:r w:rsidR="00DB4B4F">
        <w:t xml:space="preserve">was </w:t>
      </w:r>
      <w:r>
        <w:t xml:space="preserve">not further used or disclosed in a manner not permitted under the </w:t>
      </w:r>
      <w:r w:rsidR="00DB4B4F">
        <w:t xml:space="preserve">HIPAA </w:t>
      </w:r>
      <w:r>
        <w:t>Privacy Standards or Security Standards;</w:t>
      </w:r>
    </w:p>
    <w:p w:rsidR="009A635B" w:rsidRDefault="009A635B">
      <w:pPr>
        <w:pStyle w:val="MLFBodyText"/>
        <w:numPr>
          <w:ilvl w:val="4"/>
          <w:numId w:val="5"/>
        </w:numPr>
        <w:spacing w:after="240"/>
      </w:pPr>
      <w:r>
        <w:t xml:space="preserve">A disclosure of PHI where </w:t>
      </w:r>
      <w:r w:rsidR="00BA492F">
        <w:t>BHSPC</w:t>
      </w:r>
      <w:r>
        <w:t xml:space="preserve"> has a good faith belief that an unauthorized person to whom the disclosure was made would not reasonably have been able to retain such information.</w:t>
      </w:r>
    </w:p>
    <w:p w:rsidR="009A635B" w:rsidRDefault="009A635B" w:rsidP="000C5BA5">
      <w:pPr>
        <w:pStyle w:val="MLFBodyText"/>
        <w:numPr>
          <w:ilvl w:val="2"/>
          <w:numId w:val="5"/>
        </w:numPr>
        <w:spacing w:after="240"/>
        <w:ind w:left="2520" w:hanging="540"/>
      </w:pPr>
      <w:r>
        <w:t>“</w:t>
      </w:r>
      <w:r>
        <w:rPr>
          <w:u w:val="single"/>
        </w:rPr>
        <w:t>Unsecured PHI</w:t>
      </w:r>
      <w:r>
        <w:t xml:space="preserve">” means PHI that is not rendered unusable, unreadable, or </w:t>
      </w:r>
      <w:r>
        <w:lastRenderedPageBreak/>
        <w:t>indecipherable to unauthorized individuals through the use of a technology or methodology specified by the Secretary</w:t>
      </w:r>
      <w:r w:rsidR="00DB4B4F">
        <w:t>.</w:t>
      </w:r>
    </w:p>
    <w:p w:rsidR="009A635B" w:rsidRDefault="009A635B">
      <w:pPr>
        <w:pStyle w:val="MLFBodyText"/>
        <w:numPr>
          <w:ilvl w:val="1"/>
          <w:numId w:val="5"/>
        </w:numPr>
        <w:spacing w:after="240"/>
      </w:pPr>
      <w:r>
        <w:rPr>
          <w:b/>
        </w:rPr>
        <w:t>Breach Notification Requirements.</w:t>
      </w:r>
    </w:p>
    <w:p w:rsidR="009A635B" w:rsidRDefault="009A635B" w:rsidP="000C5BA5">
      <w:pPr>
        <w:pStyle w:val="MLFBodyText"/>
        <w:numPr>
          <w:ilvl w:val="2"/>
          <w:numId w:val="5"/>
        </w:numPr>
        <w:spacing w:after="240"/>
        <w:ind w:left="2520" w:hanging="540"/>
      </w:pPr>
      <w:r>
        <w:t xml:space="preserve">A breach shall be treated as discovered by </w:t>
      </w:r>
      <w:r w:rsidR="00BA492F">
        <w:t>BHSPC</w:t>
      </w:r>
      <w:r>
        <w:t xml:space="preserve"> as of the first day on which such breach is actually known to </w:t>
      </w:r>
      <w:r w:rsidR="00BA492F">
        <w:t>BHSPC</w:t>
      </w:r>
      <w:r>
        <w:t xml:space="preserve"> or, by the exercise of reasonable diligence, would have been known to it.  </w:t>
      </w:r>
      <w:r w:rsidR="00BA492F">
        <w:t>BHSPC</w:t>
      </w:r>
      <w:r>
        <w:t xml:space="preserve"> shall be deemed to have knowledge of a breach if the breach is actually known, or by the exercise of reasonable diligence, would have been known to any reasonably prudent person, other than the person committing the breach, who is in the position of an employee, officer, or other agent of </w:t>
      </w:r>
      <w:r w:rsidR="00BA492F">
        <w:t>BHSPC</w:t>
      </w:r>
      <w:r>
        <w:t>.</w:t>
      </w:r>
    </w:p>
    <w:p w:rsidR="009A635B" w:rsidRDefault="009A635B" w:rsidP="000C5BA5">
      <w:pPr>
        <w:pStyle w:val="MLFBodyText"/>
        <w:numPr>
          <w:ilvl w:val="2"/>
          <w:numId w:val="5"/>
        </w:numPr>
        <w:spacing w:after="240"/>
        <w:ind w:left="2520" w:hanging="540"/>
      </w:pPr>
      <w:r>
        <w:t>The notification should include sufficient information to understand the nature of the breach.  For instance, such notification could include, to the extent available at the time of the notification, the following information:</w:t>
      </w:r>
    </w:p>
    <w:p w:rsidR="009A635B" w:rsidRDefault="00DB4B4F">
      <w:pPr>
        <w:pStyle w:val="MLFBodyText"/>
        <w:numPr>
          <w:ilvl w:val="3"/>
          <w:numId w:val="5"/>
        </w:numPr>
        <w:spacing w:after="240"/>
      </w:pPr>
      <w:r>
        <w:t>A o</w:t>
      </w:r>
      <w:r w:rsidR="009A635B">
        <w:t>ne</w:t>
      </w:r>
      <w:r>
        <w:t>-</w:t>
      </w:r>
      <w:r w:rsidR="009A635B">
        <w:t xml:space="preserve"> or two</w:t>
      </w:r>
      <w:r>
        <w:t>-</w:t>
      </w:r>
      <w:r w:rsidR="009A635B">
        <w:t xml:space="preserve">sentence description of the breach; </w:t>
      </w:r>
    </w:p>
    <w:p w:rsidR="009A635B" w:rsidRDefault="009A635B">
      <w:pPr>
        <w:pStyle w:val="MLFBodyText"/>
        <w:numPr>
          <w:ilvl w:val="3"/>
          <w:numId w:val="5"/>
        </w:numPr>
        <w:spacing w:after="240"/>
      </w:pPr>
      <w:r>
        <w:t>Description of the roles of the people involved in the breach (e.g., employees, service providers, unauthorized persons, etc.);</w:t>
      </w:r>
    </w:p>
    <w:p w:rsidR="009A635B" w:rsidRDefault="009A635B">
      <w:pPr>
        <w:pStyle w:val="MLFBodyText"/>
        <w:numPr>
          <w:ilvl w:val="3"/>
          <w:numId w:val="5"/>
        </w:numPr>
        <w:spacing w:after="240"/>
      </w:pPr>
      <w:r>
        <w:t xml:space="preserve">The type of </w:t>
      </w:r>
      <w:r w:rsidR="00DB4B4F">
        <w:t>U</w:t>
      </w:r>
      <w:r>
        <w:t xml:space="preserve">nsecured PHI breached; </w:t>
      </w:r>
    </w:p>
    <w:p w:rsidR="009A635B" w:rsidRDefault="009A635B">
      <w:pPr>
        <w:pStyle w:val="MLFBodyText"/>
        <w:numPr>
          <w:ilvl w:val="3"/>
          <w:numId w:val="5"/>
        </w:numPr>
        <w:spacing w:after="240"/>
      </w:pPr>
      <w:r>
        <w:t xml:space="preserve">Number of individuals or records impacted/estimated to be impacted by the breach; </w:t>
      </w:r>
    </w:p>
    <w:p w:rsidR="009A635B" w:rsidRDefault="009A635B">
      <w:pPr>
        <w:pStyle w:val="MLFBodyText"/>
        <w:numPr>
          <w:ilvl w:val="3"/>
          <w:numId w:val="5"/>
        </w:numPr>
        <w:spacing w:after="240"/>
      </w:pPr>
      <w:r>
        <w:t xml:space="preserve">Actions taken by </w:t>
      </w:r>
      <w:r w:rsidR="00BA492F">
        <w:t>BHSPC</w:t>
      </w:r>
      <w:r>
        <w:t xml:space="preserve"> to mitigate the breach; </w:t>
      </w:r>
    </w:p>
    <w:p w:rsidR="009A635B" w:rsidRDefault="009A635B">
      <w:pPr>
        <w:pStyle w:val="MLFBodyText"/>
        <w:numPr>
          <w:ilvl w:val="3"/>
          <w:numId w:val="5"/>
        </w:numPr>
        <w:spacing w:after="240"/>
      </w:pPr>
      <w:r>
        <w:t xml:space="preserve">Current status of the breach (e.g., under investigation or resolved); </w:t>
      </w:r>
    </w:p>
    <w:p w:rsidR="009A635B" w:rsidRDefault="009A635B">
      <w:pPr>
        <w:pStyle w:val="MLFBodyText"/>
        <w:numPr>
          <w:ilvl w:val="3"/>
          <w:numId w:val="5"/>
        </w:numPr>
        <w:spacing w:after="240"/>
      </w:pPr>
      <w:r>
        <w:t>Corrective action</w:t>
      </w:r>
      <w:r w:rsidR="00DB4B4F">
        <w:t>s</w:t>
      </w:r>
      <w:r>
        <w:t xml:space="preserve"> taken and steps planned to be taken to prevent a similar breach</w:t>
      </w:r>
      <w:r w:rsidR="00DB4B4F">
        <w:t>; and</w:t>
      </w:r>
    </w:p>
    <w:p w:rsidR="009A635B" w:rsidRDefault="00E20151">
      <w:pPr>
        <w:pStyle w:val="MLFBodyText"/>
        <w:numPr>
          <w:ilvl w:val="3"/>
          <w:numId w:val="5"/>
        </w:numPr>
        <w:spacing w:after="240"/>
      </w:pPr>
      <w:r w:rsidRPr="00AF791D">
        <w:t>In the case of a notification to a cont</w:t>
      </w:r>
      <w:r w:rsidR="005F6F1A" w:rsidRPr="00AF791D">
        <w:t>r</w:t>
      </w:r>
      <w:r w:rsidRPr="00AF791D">
        <w:t>act partner</w:t>
      </w:r>
      <w:r>
        <w:t>, t</w:t>
      </w:r>
      <w:r w:rsidR="009A635B">
        <w:t xml:space="preserve">he identification of each individual whose </w:t>
      </w:r>
      <w:r w:rsidR="00DB4B4F">
        <w:t>U</w:t>
      </w:r>
      <w:r w:rsidR="009A635B">
        <w:t xml:space="preserve">nsecured PHI has been, or is reasonably believed by </w:t>
      </w:r>
      <w:r w:rsidR="00BA492F">
        <w:t>BHSPC</w:t>
      </w:r>
      <w:r w:rsidR="009A635B">
        <w:t xml:space="preserve"> to have been, accessed, acquired, used, or disclosed during the breach</w:t>
      </w:r>
      <w:r w:rsidR="00DB4B4F">
        <w:t>.</w:t>
      </w:r>
    </w:p>
    <w:p w:rsidR="009A635B" w:rsidRDefault="00BA492F" w:rsidP="000C5BA5">
      <w:pPr>
        <w:pStyle w:val="MLFBodyText"/>
        <w:numPr>
          <w:ilvl w:val="2"/>
          <w:numId w:val="5"/>
        </w:numPr>
        <w:spacing w:after="240"/>
        <w:ind w:left="2520" w:hanging="540"/>
      </w:pPr>
      <w:r>
        <w:t>BHSPC</w:t>
      </w:r>
      <w:r w:rsidR="009A635B">
        <w:t xml:space="preserve"> shall supplement the information contained in the notification as it becomes available.  The notification required by this Policy shall not include any PHI.  </w:t>
      </w:r>
    </w:p>
    <w:p w:rsidR="009A635B" w:rsidRDefault="009A635B">
      <w:pPr>
        <w:pStyle w:val="MLFBodyText"/>
        <w:numPr>
          <w:ilvl w:val="1"/>
          <w:numId w:val="5"/>
        </w:numPr>
        <w:spacing w:after="240"/>
      </w:pPr>
      <w:r>
        <w:rPr>
          <w:b/>
        </w:rPr>
        <w:t>Breach Detection and Analysis.</w:t>
      </w:r>
      <w:r>
        <w:t xml:space="preserve">  </w:t>
      </w:r>
    </w:p>
    <w:p w:rsidR="009A635B" w:rsidRDefault="00BA492F" w:rsidP="000C5BA5">
      <w:pPr>
        <w:pStyle w:val="MLFBodyText"/>
        <w:numPr>
          <w:ilvl w:val="2"/>
          <w:numId w:val="5"/>
        </w:numPr>
        <w:spacing w:after="240"/>
        <w:ind w:left="2520" w:hanging="540"/>
      </w:pPr>
      <w:r>
        <w:t>BHSPC</w:t>
      </w:r>
      <w:r w:rsidR="009A635B">
        <w:t xml:space="preserve"> shall </w:t>
      </w:r>
      <w:r w:rsidR="00666259">
        <w:t>detect, manage, and respond</w:t>
      </w:r>
      <w:r w:rsidR="009A635B">
        <w:t xml:space="preserve"> to suspected or confirmed breaches of PHI.</w:t>
      </w:r>
    </w:p>
    <w:p w:rsidR="009A635B" w:rsidRDefault="009A635B" w:rsidP="000C5BA5">
      <w:pPr>
        <w:pStyle w:val="MLFBodyText"/>
        <w:numPr>
          <w:ilvl w:val="2"/>
          <w:numId w:val="5"/>
        </w:numPr>
        <w:spacing w:after="240"/>
        <w:ind w:left="2520" w:hanging="540"/>
      </w:pPr>
      <w:r>
        <w:lastRenderedPageBreak/>
        <w:t xml:space="preserve">As soon as a breach is suspected or has been identified, the workforce member or agent of </w:t>
      </w:r>
      <w:r w:rsidR="00BA492F">
        <w:t>BHSPC</w:t>
      </w:r>
      <w:r>
        <w:t xml:space="preserve"> who discovers the breach must take immediate steps to report the breach to</w:t>
      </w:r>
      <w:r w:rsidR="00884771">
        <w:t xml:space="preserve"> the Privacy</w:t>
      </w:r>
      <w:r w:rsidR="00D84531">
        <w:t>/Security</w:t>
      </w:r>
      <w:r w:rsidR="00884771">
        <w:t xml:space="preserve"> Officer</w:t>
      </w:r>
      <w:r>
        <w:t xml:space="preserve">.  </w:t>
      </w:r>
    </w:p>
    <w:p w:rsidR="009A635B" w:rsidRDefault="009A635B" w:rsidP="000C5BA5">
      <w:pPr>
        <w:pStyle w:val="MLFBodyText"/>
        <w:numPr>
          <w:ilvl w:val="2"/>
          <w:numId w:val="5"/>
        </w:numPr>
        <w:spacing w:after="240"/>
        <w:ind w:left="2520" w:hanging="540"/>
      </w:pPr>
      <w:r>
        <w:t xml:space="preserve">Upon receipt of such a report, the </w:t>
      </w:r>
      <w:r w:rsidR="00884771">
        <w:t>Privacy</w:t>
      </w:r>
      <w:r w:rsidR="00D84531">
        <w:t>/Security</w:t>
      </w:r>
      <w:r w:rsidR="00884771">
        <w:t xml:space="preserve"> Officer</w:t>
      </w:r>
      <w:r>
        <w:t xml:space="preserve"> shall gather information, investigate and determine whether a breach has occurred.  The following questions should be addressed during this analysis:</w:t>
      </w:r>
    </w:p>
    <w:p w:rsidR="009A635B" w:rsidRDefault="009A635B">
      <w:pPr>
        <w:pStyle w:val="MLFBodyText"/>
        <w:numPr>
          <w:ilvl w:val="3"/>
          <w:numId w:val="5"/>
        </w:numPr>
        <w:spacing w:after="240"/>
      </w:pPr>
      <w:r>
        <w:t xml:space="preserve">Has there been an impermissible use or disclosure of an individual’s </w:t>
      </w:r>
      <w:r w:rsidR="00CE385B">
        <w:t>PHI</w:t>
      </w:r>
      <w:r>
        <w:t xml:space="preserve"> under the </w:t>
      </w:r>
      <w:r w:rsidR="00CE385B">
        <w:t xml:space="preserve">HIPAA </w:t>
      </w:r>
      <w:r>
        <w:t xml:space="preserve">Privacy Standards or Security Standards?  </w:t>
      </w:r>
    </w:p>
    <w:p w:rsidR="009A635B" w:rsidRDefault="009A635B">
      <w:pPr>
        <w:pStyle w:val="MLFBodyText"/>
        <w:numPr>
          <w:ilvl w:val="3"/>
          <w:numId w:val="5"/>
        </w:numPr>
        <w:spacing w:after="240"/>
      </w:pPr>
      <w:r>
        <w:t>Does the impermissible use or disclosure pose a risk that the individual’s PHI has been compromised?</w:t>
      </w:r>
    </w:p>
    <w:p w:rsidR="009A635B" w:rsidRDefault="009A635B">
      <w:pPr>
        <w:pStyle w:val="MLFBodyText"/>
        <w:numPr>
          <w:ilvl w:val="3"/>
          <w:numId w:val="5"/>
        </w:numPr>
        <w:spacing w:after="240"/>
      </w:pPr>
      <w:r>
        <w:t>Do any of the exceptions to the definition of “breach” apply?</w:t>
      </w:r>
    </w:p>
    <w:p w:rsidR="009A635B" w:rsidRDefault="009A635B">
      <w:pPr>
        <w:pStyle w:val="MLFBodyText"/>
        <w:numPr>
          <w:ilvl w:val="3"/>
          <w:numId w:val="5"/>
        </w:numPr>
        <w:spacing w:after="240"/>
      </w:pPr>
      <w:r>
        <w:t>Is the PHI at issue considered “</w:t>
      </w:r>
      <w:r w:rsidR="00CE385B">
        <w:t>U</w:t>
      </w:r>
      <w:r>
        <w:t>nsecured PHI”?</w:t>
      </w:r>
    </w:p>
    <w:p w:rsidR="009A635B" w:rsidRDefault="009A635B">
      <w:pPr>
        <w:pStyle w:val="MLFBodyText"/>
        <w:numPr>
          <w:ilvl w:val="1"/>
          <w:numId w:val="5"/>
        </w:numPr>
        <w:spacing w:after="240"/>
      </w:pPr>
      <w:r>
        <w:rPr>
          <w:b/>
        </w:rPr>
        <w:t>Assessment of Probability that PHI has been Compromised.</w:t>
      </w:r>
    </w:p>
    <w:p w:rsidR="009A635B" w:rsidRDefault="009A635B" w:rsidP="000C5BA5">
      <w:pPr>
        <w:pStyle w:val="MLFBodyText"/>
        <w:numPr>
          <w:ilvl w:val="2"/>
          <w:numId w:val="5"/>
        </w:numPr>
        <w:spacing w:after="240"/>
        <w:ind w:left="2520" w:hanging="540"/>
      </w:pPr>
      <w:r>
        <w:t xml:space="preserve">When conducting an assessment of the probability that PHI has been compromised, </w:t>
      </w:r>
      <w:r w:rsidR="00BA492F">
        <w:t>BHSPC</w:t>
      </w:r>
      <w:r>
        <w:t xml:space="preserve"> shall consider at least the following factors:</w:t>
      </w:r>
    </w:p>
    <w:p w:rsidR="009A635B" w:rsidRDefault="009A635B">
      <w:pPr>
        <w:pStyle w:val="MLFBodyText"/>
        <w:numPr>
          <w:ilvl w:val="3"/>
          <w:numId w:val="5"/>
        </w:numPr>
        <w:spacing w:after="240"/>
      </w:pPr>
      <w:r>
        <w:rPr>
          <w:i/>
        </w:rPr>
        <w:t>The nature and extent of the PHI involved, including the types of identifiers and the likelihood of re-identification</w:t>
      </w:r>
      <w:r>
        <w:t>;</w:t>
      </w:r>
    </w:p>
    <w:p w:rsidR="009A635B" w:rsidRDefault="009A635B">
      <w:pPr>
        <w:pStyle w:val="MLFBodyText"/>
        <w:numPr>
          <w:ilvl w:val="4"/>
          <w:numId w:val="5"/>
        </w:numPr>
        <w:spacing w:after="240"/>
      </w:pPr>
      <w:r>
        <w:t>To assess this factor, consider the type of PHI involved in the impermissible use or disclosure, such as whether the disclosure involved information that is of a more sensitive nature. With respect to financial information, this may include credit card numbers, social security numbers, or other information that increases the risk of identity theft or financial fraud.  With respect to clinical information, this may involve considering not only the nature of the services or other information, but also the amount of detailed clinical information involved (e.g., treatment plan, diagnosis, medication, medical history information, test results, etc.).</w:t>
      </w:r>
    </w:p>
    <w:p w:rsidR="009A635B" w:rsidRDefault="009A635B">
      <w:pPr>
        <w:pStyle w:val="MLFBodyText"/>
        <w:numPr>
          <w:ilvl w:val="4"/>
          <w:numId w:val="5"/>
        </w:numPr>
        <w:spacing w:after="240"/>
      </w:pPr>
      <w:r>
        <w:t>In situations where there are few, if any, direct identifiers in the information impermissibly used or disclosed, determine whether there is a likelihood that the PHI released could be re-identified based on the context and the ability to link the information with other available information.</w:t>
      </w:r>
    </w:p>
    <w:p w:rsidR="009A635B" w:rsidRDefault="009A635B">
      <w:pPr>
        <w:pStyle w:val="MLFBodyText"/>
        <w:numPr>
          <w:ilvl w:val="3"/>
          <w:numId w:val="5"/>
        </w:numPr>
        <w:spacing w:after="240"/>
      </w:pPr>
      <w:r>
        <w:rPr>
          <w:i/>
        </w:rPr>
        <w:t>The unauthorized person who used the PHI or to whom the disclosure was made</w:t>
      </w:r>
      <w:r>
        <w:t>;</w:t>
      </w:r>
    </w:p>
    <w:p w:rsidR="009A635B" w:rsidRDefault="009A635B" w:rsidP="005F6F1A">
      <w:pPr>
        <w:pStyle w:val="MLFBodyText"/>
        <w:numPr>
          <w:ilvl w:val="4"/>
          <w:numId w:val="5"/>
        </w:numPr>
        <w:spacing w:after="240"/>
      </w:pPr>
      <w:r>
        <w:t xml:space="preserve">Consider whether the unauthorized person who received the </w:t>
      </w:r>
      <w:r>
        <w:lastRenderedPageBreak/>
        <w:t xml:space="preserve">information has obligations to protect the privacy and security of the information. </w:t>
      </w:r>
    </w:p>
    <w:p w:rsidR="009A635B" w:rsidRDefault="009A635B" w:rsidP="005F6F1A">
      <w:pPr>
        <w:pStyle w:val="MLFBodyText"/>
        <w:numPr>
          <w:ilvl w:val="4"/>
          <w:numId w:val="5"/>
        </w:numPr>
        <w:spacing w:after="240"/>
      </w:pPr>
      <w:r>
        <w:t xml:space="preserve">Consider this factor in combination with the first factor discussed above regarding the risk of re-identification.  If information used or disclosed is not immediately identifiable, </w:t>
      </w:r>
      <w:r w:rsidR="00BA492F">
        <w:t>BHSPC</w:t>
      </w:r>
      <w:r>
        <w:t xml:space="preserve"> should determine whether the unauthorized person who received the PHI has the ability to re-identify the information.</w:t>
      </w:r>
    </w:p>
    <w:p w:rsidR="009A635B" w:rsidRPr="00521EAB" w:rsidRDefault="009A635B" w:rsidP="00521EAB">
      <w:pPr>
        <w:pStyle w:val="MLFBodyText"/>
        <w:numPr>
          <w:ilvl w:val="3"/>
          <w:numId w:val="5"/>
        </w:numPr>
        <w:spacing w:after="240"/>
        <w:rPr>
          <w:i/>
        </w:rPr>
      </w:pPr>
      <w:r>
        <w:rPr>
          <w:i/>
        </w:rPr>
        <w:t>Whether the PHI was actually acquired or viewed</w:t>
      </w:r>
      <w:r w:rsidRPr="00521EAB">
        <w:rPr>
          <w:i/>
        </w:rPr>
        <w:t>; and</w:t>
      </w:r>
    </w:p>
    <w:p w:rsidR="009A635B" w:rsidRDefault="009A635B" w:rsidP="00521EAB">
      <w:pPr>
        <w:pStyle w:val="MLFBodyText"/>
        <w:numPr>
          <w:ilvl w:val="4"/>
          <w:numId w:val="5"/>
        </w:numPr>
        <w:spacing w:after="240"/>
      </w:pPr>
      <w:r>
        <w:t xml:space="preserve">Investigate an impermissible use or disclosure to determine whether the PHI was actually acquired or viewed, or alternatively, if only the opportunity existed for the information to be acquired or viewed.  For example, if a laptop computer was stolen and later recovered and a forensic analysis shows the PHI on the computer was never accessed, viewed, acquired, transferred, or otherwise compromised, </w:t>
      </w:r>
      <w:r w:rsidR="00BA492F">
        <w:t>BHSPC</w:t>
      </w:r>
      <w:r>
        <w:t xml:space="preserve"> could determine that the information was not actually acquired by an individual even though the opportunity existed.  </w:t>
      </w:r>
    </w:p>
    <w:p w:rsidR="009A635B" w:rsidRPr="00521EAB" w:rsidRDefault="009A635B" w:rsidP="00521EAB">
      <w:pPr>
        <w:pStyle w:val="MLFBodyText"/>
        <w:numPr>
          <w:ilvl w:val="3"/>
          <w:numId w:val="5"/>
        </w:numPr>
        <w:spacing w:after="240"/>
        <w:rPr>
          <w:i/>
        </w:rPr>
      </w:pPr>
      <w:r>
        <w:rPr>
          <w:i/>
        </w:rPr>
        <w:t>The extent to which the risk to the PHI has been mitigated</w:t>
      </w:r>
      <w:r w:rsidRPr="00521EAB">
        <w:rPr>
          <w:i/>
        </w:rPr>
        <w:t>.</w:t>
      </w:r>
    </w:p>
    <w:p w:rsidR="009A635B" w:rsidRDefault="009A635B" w:rsidP="00521EAB">
      <w:pPr>
        <w:pStyle w:val="MLFBodyText"/>
        <w:numPr>
          <w:ilvl w:val="4"/>
          <w:numId w:val="5"/>
        </w:numPr>
        <w:spacing w:after="240"/>
      </w:pPr>
      <w:r>
        <w:t>Attempt to mitigate the risks to PHI following any impermissible use or disclosure, such as by obtaining the recipient’s satisfactory assurances that the information will not be further used or disclosed (through a confidentiality agreement or similar means) or will be destroyed, and consider the extent and efficacy of the mitigation when determining the probability that the PHI has been compromised.</w:t>
      </w:r>
    </w:p>
    <w:p w:rsidR="009A635B" w:rsidRDefault="009A635B" w:rsidP="000C5BA5">
      <w:pPr>
        <w:pStyle w:val="MLFBodyText"/>
        <w:numPr>
          <w:ilvl w:val="2"/>
          <w:numId w:val="5"/>
        </w:numPr>
        <w:spacing w:after="240"/>
        <w:ind w:left="2520" w:hanging="540"/>
      </w:pPr>
      <w:r>
        <w:t xml:space="preserve">Other factors may also be considered where necessary.  </w:t>
      </w:r>
      <w:r w:rsidRPr="003244C2">
        <w:t>If an evaluation of these factors fails to demonstrate that there is a low probability that the PHI has been compromised, breach notification is required</w:t>
      </w:r>
      <w:r w:rsidRPr="00521EAB">
        <w:t xml:space="preserve">. </w:t>
      </w:r>
    </w:p>
    <w:p w:rsidR="009A635B" w:rsidRDefault="009A635B" w:rsidP="000C5BA5">
      <w:pPr>
        <w:pStyle w:val="MLFBodyText"/>
        <w:numPr>
          <w:ilvl w:val="2"/>
          <w:numId w:val="5"/>
        </w:numPr>
        <w:spacing w:after="240"/>
        <w:ind w:left="2520" w:hanging="540"/>
      </w:pPr>
      <w:r>
        <w:t>This analysis shall be documented in writing and retained for a period of 6 years.</w:t>
      </w:r>
    </w:p>
    <w:p w:rsidR="006A33C3" w:rsidRPr="00852D6E" w:rsidRDefault="00666259" w:rsidP="00E1780C">
      <w:pPr>
        <w:pStyle w:val="MLFBodyText"/>
        <w:numPr>
          <w:ilvl w:val="2"/>
          <w:numId w:val="5"/>
        </w:numPr>
        <w:spacing w:after="240"/>
        <w:ind w:left="2520" w:hanging="540"/>
      </w:pPr>
      <w:r w:rsidRPr="00666259">
        <w:rPr>
          <w:b/>
        </w:rPr>
        <w:t xml:space="preserve">Documentation. </w:t>
      </w:r>
      <w:r>
        <w:t xml:space="preserve"> </w:t>
      </w:r>
      <w:r w:rsidR="00BA492F">
        <w:t>BHSPC</w:t>
      </w:r>
      <w:r w:rsidR="00CC0CC3" w:rsidRPr="00CC0CC3">
        <w:t xml:space="preserve"> </w:t>
      </w:r>
      <w:r w:rsidR="00CC0CC3">
        <w:t>shall document that all notifications are made in accordance with applicable law and the policies and procedures in this Manual and retain any findings or other records regarding its determination that a particular use or disclosure does or does not constitute a breach for at least 6 years.</w:t>
      </w:r>
    </w:p>
    <w:p w:rsidR="009A635B" w:rsidRDefault="00667EF6" w:rsidP="004804B8">
      <w:pPr>
        <w:pStyle w:val="MLFBodyText"/>
        <w:keepNext/>
        <w:widowControl/>
        <w:numPr>
          <w:ilvl w:val="0"/>
          <w:numId w:val="5"/>
        </w:numPr>
        <w:spacing w:after="240"/>
        <w:rPr>
          <w:b/>
        </w:rPr>
      </w:pPr>
      <w:r>
        <w:rPr>
          <w:b/>
        </w:rPr>
        <w:lastRenderedPageBreak/>
        <w:t>ADMINISTRATIVE REQUIREMENTS</w:t>
      </w:r>
      <w:r w:rsidRPr="00667EF6">
        <w:rPr>
          <w:b/>
        </w:rPr>
        <w:t xml:space="preserve">.  </w:t>
      </w:r>
    </w:p>
    <w:p w:rsidR="003A5EA0" w:rsidRPr="003A5EA0" w:rsidRDefault="003A5EA0" w:rsidP="003A5EA0">
      <w:pPr>
        <w:pStyle w:val="MLFBodyText"/>
        <w:keepNext/>
        <w:widowControl/>
        <w:spacing w:after="240"/>
        <w:ind w:left="720"/>
        <w:rPr>
          <w:i/>
        </w:rPr>
      </w:pPr>
      <w:r w:rsidRPr="003A5EA0">
        <w:rPr>
          <w:i/>
        </w:rPr>
        <w:t>HIPAA sources: 45 CFR 164.530(b), 45 CFR 164.530(d), and 45 CFR 164.530(e).</w:t>
      </w:r>
    </w:p>
    <w:p w:rsidR="009A635B" w:rsidRDefault="009A635B" w:rsidP="004804B8">
      <w:pPr>
        <w:pStyle w:val="MLFBodyText"/>
        <w:numPr>
          <w:ilvl w:val="1"/>
          <w:numId w:val="5"/>
        </w:numPr>
        <w:spacing w:after="240"/>
      </w:pPr>
      <w:r w:rsidRPr="003A5EA0">
        <w:rPr>
          <w:b/>
        </w:rPr>
        <w:t>Training.</w:t>
      </w:r>
      <w:r>
        <w:t xml:space="preserve">  </w:t>
      </w:r>
      <w:r w:rsidR="00BA492F">
        <w:t>BHSPC</w:t>
      </w:r>
      <w:r>
        <w:t xml:space="preserve"> shall train all members of its workforce as necessary and appropriate to ensure its compliance with this </w:t>
      </w:r>
      <w:r w:rsidR="00CE385B">
        <w:t>Manual</w:t>
      </w:r>
      <w:r>
        <w:t>.</w:t>
      </w:r>
    </w:p>
    <w:p w:rsidR="009A635B" w:rsidRDefault="009A635B" w:rsidP="004804B8">
      <w:pPr>
        <w:pStyle w:val="MLFBodyText"/>
        <w:numPr>
          <w:ilvl w:val="1"/>
          <w:numId w:val="5"/>
        </w:numPr>
        <w:spacing w:after="240"/>
      </w:pPr>
      <w:r w:rsidRPr="003A5EA0">
        <w:rPr>
          <w:b/>
        </w:rPr>
        <w:t xml:space="preserve">Sanctions. </w:t>
      </w:r>
      <w:r>
        <w:t xml:space="preserve"> </w:t>
      </w:r>
      <w:r w:rsidR="00BA492F">
        <w:t>BHSPC</w:t>
      </w:r>
      <w:r>
        <w:t xml:space="preserve"> shall apply appropriate sanctions, in accordance with </w:t>
      </w:r>
      <w:r w:rsidR="00521EAB">
        <w:t>its Employee Handbook</w:t>
      </w:r>
      <w:r>
        <w:t xml:space="preserve">, against members of its workforce that fail to comply with this </w:t>
      </w:r>
      <w:r w:rsidR="00CE385B">
        <w:t>Manual</w:t>
      </w:r>
      <w:r>
        <w:t>.</w:t>
      </w:r>
    </w:p>
    <w:p w:rsidR="009A635B" w:rsidRDefault="009A635B" w:rsidP="004804B8">
      <w:pPr>
        <w:pStyle w:val="MLFBodyText"/>
        <w:numPr>
          <w:ilvl w:val="1"/>
          <w:numId w:val="5"/>
        </w:numPr>
        <w:spacing w:after="240"/>
      </w:pPr>
      <w:r w:rsidRPr="003A5EA0">
        <w:rPr>
          <w:b/>
        </w:rPr>
        <w:t xml:space="preserve">Complaints. </w:t>
      </w:r>
      <w:r>
        <w:t xml:space="preserve"> Individuals can make complaints concerning </w:t>
      </w:r>
      <w:r w:rsidR="00E20151">
        <w:t xml:space="preserve">the policies and procedures in </w:t>
      </w:r>
      <w:r>
        <w:t xml:space="preserve">this </w:t>
      </w:r>
      <w:r w:rsidR="00CE385B">
        <w:t>Manual</w:t>
      </w:r>
      <w:r>
        <w:t>.</w:t>
      </w:r>
    </w:p>
    <w:p w:rsidR="009A635B" w:rsidRDefault="00E1780C" w:rsidP="00E1780C">
      <w:pPr>
        <w:pStyle w:val="MLFBodyText"/>
        <w:spacing w:after="240"/>
        <w:ind w:left="1080"/>
      </w:pPr>
      <w:r w:rsidRPr="00E1780C">
        <w:rPr>
          <w:i/>
        </w:rPr>
        <w:t xml:space="preserve">[Note: 42 C.F.R. requires the </w:t>
      </w:r>
      <w:r w:rsidR="00BA492F">
        <w:rPr>
          <w:i/>
        </w:rPr>
        <w:t>BHSPC</w:t>
      </w:r>
      <w:r w:rsidRPr="00E1780C">
        <w:rPr>
          <w:i/>
        </w:rPr>
        <w:t xml:space="preserve"> to have written procedures that regulate and control access to and use of written records.  Restrictions on disclosure do not apply to internal communications among the </w:t>
      </w:r>
      <w:r w:rsidR="00BA492F">
        <w:rPr>
          <w:i/>
        </w:rPr>
        <w:t>BHSPC</w:t>
      </w:r>
      <w:r w:rsidRPr="00E1780C">
        <w:rPr>
          <w:i/>
        </w:rPr>
        <w:t>’s workforce with a need for information in connection with their job duties that arise from treatment services.]</w:t>
      </w:r>
    </w:p>
    <w:p w:rsidR="009A635B" w:rsidRDefault="009A635B">
      <w:pPr>
        <w:pStyle w:val="MLFBodyText"/>
        <w:spacing w:after="240"/>
      </w:pPr>
    </w:p>
    <w:p w:rsidR="009A635B" w:rsidRDefault="009A635B">
      <w:pPr>
        <w:pStyle w:val="MLFBodyText"/>
        <w:spacing w:after="240"/>
      </w:pPr>
    </w:p>
    <w:p w:rsidR="009A635B" w:rsidRDefault="009A635B">
      <w:pPr>
        <w:pStyle w:val="MLFBodyText"/>
        <w:spacing w:after="240"/>
      </w:pPr>
    </w:p>
    <w:p w:rsidR="009A635B" w:rsidRDefault="009A635B" w:rsidP="003A0996">
      <w:pPr>
        <w:tabs>
          <w:tab w:val="left" w:pos="3192"/>
          <w:tab w:val="left" w:pos="6384"/>
        </w:tabs>
        <w:outlineLvl w:val="0"/>
      </w:pPr>
      <w:r>
        <w:br w:type="page"/>
      </w:r>
    </w:p>
    <w:p w:rsidR="00866BF6" w:rsidRDefault="00866BF6">
      <w:pPr>
        <w:widowControl/>
        <w:autoSpaceDE/>
        <w:autoSpaceDN/>
        <w:adjustRightInd/>
      </w:pPr>
    </w:p>
    <w:p w:rsidR="00866BF6" w:rsidRDefault="00866BF6" w:rsidP="00866BF6">
      <w:pPr>
        <w:pStyle w:val="Normal1"/>
        <w:jc w:val="center"/>
      </w:pPr>
    </w:p>
    <w:p w:rsidR="00866BF6" w:rsidRDefault="00866BF6" w:rsidP="00866BF6">
      <w:pPr>
        <w:pStyle w:val="Normal1"/>
        <w:jc w:val="center"/>
        <w:rPr>
          <w:b/>
          <w:sz w:val="48"/>
        </w:rPr>
      </w:pPr>
    </w:p>
    <w:p w:rsidR="00644A0C" w:rsidRDefault="00644A0C" w:rsidP="00866BF6">
      <w:pPr>
        <w:pStyle w:val="Normal1"/>
        <w:jc w:val="center"/>
        <w:rPr>
          <w:b/>
          <w:sz w:val="48"/>
        </w:rPr>
      </w:pPr>
    </w:p>
    <w:p w:rsidR="00644A0C" w:rsidRDefault="00644A0C" w:rsidP="00866BF6">
      <w:pPr>
        <w:pStyle w:val="Normal1"/>
        <w:jc w:val="center"/>
        <w:rPr>
          <w:b/>
          <w:sz w:val="48"/>
        </w:rPr>
      </w:pPr>
    </w:p>
    <w:p w:rsidR="00866BF6" w:rsidRDefault="00866BF6" w:rsidP="00866BF6">
      <w:pPr>
        <w:pStyle w:val="Normal1"/>
        <w:jc w:val="center"/>
        <w:rPr>
          <w:b/>
          <w:sz w:val="48"/>
        </w:rPr>
      </w:pPr>
      <w:r>
        <w:rPr>
          <w:b/>
          <w:sz w:val="48"/>
        </w:rPr>
        <w:t>SECURITY</w:t>
      </w:r>
    </w:p>
    <w:p w:rsidR="00CC0CB1" w:rsidRDefault="00CC0CB1" w:rsidP="00866BF6">
      <w:pPr>
        <w:pStyle w:val="Normal1"/>
        <w:jc w:val="center"/>
      </w:pPr>
    </w:p>
    <w:p w:rsidR="00CC0CB1" w:rsidRDefault="00CC0CB1">
      <w:pPr>
        <w:widowControl/>
        <w:autoSpaceDE/>
        <w:autoSpaceDN/>
        <w:adjustRightInd/>
        <w:rPr>
          <w:color w:val="000000"/>
          <w:szCs w:val="20"/>
        </w:rPr>
      </w:pPr>
      <w:r>
        <w:br w:type="page"/>
      </w:r>
    </w:p>
    <w:p w:rsidR="00866BF6" w:rsidRDefault="00866BF6" w:rsidP="00866BF6">
      <w:pPr>
        <w:pStyle w:val="Normal1"/>
        <w:jc w:val="both"/>
        <w:rPr>
          <w:b/>
        </w:rPr>
      </w:pPr>
      <w:bookmarkStart w:id="3" w:name="h.gjdgxs" w:colFirst="0" w:colLast="0"/>
      <w:bookmarkEnd w:id="3"/>
      <w:r>
        <w:rPr>
          <w:b/>
        </w:rPr>
        <w:lastRenderedPageBreak/>
        <w:t>Updated as of January 8, 2020</w:t>
      </w:r>
    </w:p>
    <w:p w:rsidR="00CC0CB1" w:rsidRDefault="00CC0CB1" w:rsidP="00866BF6">
      <w:pPr>
        <w:pStyle w:val="Normal1"/>
        <w:jc w:val="both"/>
      </w:pPr>
    </w:p>
    <w:p w:rsidR="00866BF6" w:rsidRDefault="00866BF6" w:rsidP="00866BF6">
      <w:pPr>
        <w:pStyle w:val="Normal1"/>
        <w:jc w:val="both"/>
      </w:pPr>
    </w:p>
    <w:p w:rsidR="00866BF6" w:rsidRDefault="00866BF6" w:rsidP="00866BF6">
      <w:pPr>
        <w:pStyle w:val="Normal1"/>
        <w:jc w:val="both"/>
      </w:pPr>
      <w:r>
        <w:rPr>
          <w:b/>
          <w:u w:val="single"/>
        </w:rPr>
        <w:t>Introduction and Overview</w:t>
      </w:r>
    </w:p>
    <w:p w:rsidR="00866BF6" w:rsidRDefault="00866BF6" w:rsidP="00866BF6">
      <w:pPr>
        <w:pStyle w:val="Normal1"/>
        <w:jc w:val="both"/>
      </w:pPr>
    </w:p>
    <w:p w:rsidR="00866BF6" w:rsidRDefault="00866BF6" w:rsidP="00866BF6">
      <w:pPr>
        <w:pStyle w:val="Normal1"/>
        <w:jc w:val="both"/>
      </w:pPr>
      <w:r>
        <w:rPr>
          <w:b/>
        </w:rPr>
        <w:t>I.</w:t>
      </w:r>
      <w:r>
        <w:rPr>
          <w:b/>
        </w:rPr>
        <w:tab/>
        <w:t>Purpose</w:t>
      </w:r>
    </w:p>
    <w:p w:rsidR="00866BF6" w:rsidRDefault="00866BF6" w:rsidP="00866BF6">
      <w:pPr>
        <w:pStyle w:val="Normal1"/>
        <w:jc w:val="both"/>
      </w:pPr>
    </w:p>
    <w:p w:rsidR="00866BF6" w:rsidRDefault="00866BF6" w:rsidP="00866BF6">
      <w:pPr>
        <w:pStyle w:val="Normal1"/>
        <w:jc w:val="both"/>
      </w:pPr>
      <w:r>
        <w:t>Behavioral Health Services of Pickens County (“</w:t>
      </w:r>
      <w:r w:rsidR="00600C2E">
        <w:t>BHSPC</w:t>
      </w:r>
      <w:r>
        <w:t xml:space="preserve">”) is committed to ensuring the confidentiality, integrity, and availability of its information systems containing electronic protected health information (EPHI).  The policies and procedures in this Security Manual have been implemented to comply with the Health Insurance Portability and Accountability Act of 1996 (HIPAA) and 42 C.F.R. Part 2, and the regulations related to the security of electronic health information under the Health Information Technology for Economic and Clinical Health Act (HITECH).  This Security Manual will be reviewed and, if necessary, updated annually. </w:t>
      </w:r>
    </w:p>
    <w:p w:rsidR="00866BF6" w:rsidRDefault="00866BF6" w:rsidP="00866BF6">
      <w:pPr>
        <w:pStyle w:val="Normal1"/>
        <w:jc w:val="both"/>
      </w:pPr>
    </w:p>
    <w:p w:rsidR="00866BF6" w:rsidRDefault="00866BF6" w:rsidP="00866BF6">
      <w:pPr>
        <w:pStyle w:val="Normal1"/>
        <w:jc w:val="both"/>
      </w:pPr>
      <w:r>
        <w:rPr>
          <w:b/>
        </w:rPr>
        <w:t xml:space="preserve">II.  </w:t>
      </w:r>
      <w:r>
        <w:rPr>
          <w:b/>
        </w:rPr>
        <w:tab/>
        <w:t>Applicability</w:t>
      </w:r>
    </w:p>
    <w:p w:rsidR="00866BF6" w:rsidRDefault="00866BF6" w:rsidP="00866BF6">
      <w:pPr>
        <w:pStyle w:val="Normal1"/>
        <w:jc w:val="both"/>
      </w:pPr>
    </w:p>
    <w:p w:rsidR="00866BF6" w:rsidRDefault="00866BF6" w:rsidP="00866BF6">
      <w:pPr>
        <w:pStyle w:val="Normal1"/>
        <w:jc w:val="both"/>
      </w:pPr>
      <w:r>
        <w:t xml:space="preserve">These policies apply to all </w:t>
      </w:r>
      <w:r w:rsidR="00600C2E">
        <w:t>BHSPC</w:t>
      </w:r>
      <w:r>
        <w:t xml:space="preserve"> employees.  For the purposes of these policies, “employees” includes all </w:t>
      </w:r>
      <w:r w:rsidR="00BA492F">
        <w:t>BHSPC</w:t>
      </w:r>
      <w:r>
        <w:t xml:space="preserve"> full-time and part-time employees, directors, officers and contractors that use, disclose, or have access to EPHI for any purpose.  The scope of these policies includes all protected health information in electronic form.</w:t>
      </w:r>
    </w:p>
    <w:p w:rsidR="00866BF6" w:rsidRDefault="00866BF6" w:rsidP="00866BF6">
      <w:pPr>
        <w:pStyle w:val="Normal1"/>
        <w:jc w:val="both"/>
      </w:pPr>
    </w:p>
    <w:p w:rsidR="00866BF6" w:rsidRDefault="00866BF6" w:rsidP="00866BF6">
      <w:pPr>
        <w:pStyle w:val="Normal1"/>
        <w:jc w:val="both"/>
      </w:pPr>
      <w:r>
        <w:rPr>
          <w:b/>
        </w:rPr>
        <w:t>III.</w:t>
      </w:r>
      <w:r>
        <w:rPr>
          <w:b/>
        </w:rPr>
        <w:tab/>
      </w:r>
      <w:r w:rsidR="00D84531">
        <w:rPr>
          <w:b/>
        </w:rPr>
        <w:t>Privacy/</w:t>
      </w:r>
      <w:r>
        <w:rPr>
          <w:b/>
        </w:rPr>
        <w:t>Security Officer</w:t>
      </w:r>
    </w:p>
    <w:p w:rsidR="00866BF6" w:rsidRDefault="00866BF6" w:rsidP="00866BF6">
      <w:pPr>
        <w:pStyle w:val="Normal1"/>
        <w:jc w:val="both"/>
      </w:pPr>
    </w:p>
    <w:p w:rsidR="00866BF6" w:rsidRDefault="00866BF6" w:rsidP="00866BF6">
      <w:pPr>
        <w:pStyle w:val="Normal1"/>
        <w:jc w:val="both"/>
      </w:pPr>
      <w:r>
        <w:t xml:space="preserve">See Annex A for the name of </w:t>
      </w:r>
      <w:proofErr w:type="spellStart"/>
      <w:r w:rsidR="00BA492F">
        <w:t>BHSPC</w:t>
      </w:r>
      <w:r>
        <w:t>’s</w:t>
      </w:r>
      <w:proofErr w:type="spellEnd"/>
      <w:r>
        <w:t xml:space="preserve"> </w:t>
      </w:r>
      <w:r w:rsidR="00D84531">
        <w:t>Privacy/</w:t>
      </w:r>
      <w:r>
        <w:t xml:space="preserve">Security Officer.  The </w:t>
      </w:r>
      <w:r w:rsidR="00D84531">
        <w:t>Privacy/</w:t>
      </w:r>
      <w:r>
        <w:t xml:space="preserve">Security Officer has overall final responsibility for the confidentiality, integrity, and availability of </w:t>
      </w:r>
      <w:r w:rsidR="00BA492F">
        <w:t>BHSPC</w:t>
      </w:r>
      <w:r>
        <w:t>’s EPHI and is responsible for monitoring and enforcing these policies.  The Security Officer’s responsibilities include, but are not limited to:</w:t>
      </w:r>
    </w:p>
    <w:p w:rsidR="00866BF6" w:rsidRDefault="00866BF6" w:rsidP="00EA2A27">
      <w:pPr>
        <w:pStyle w:val="Normal1"/>
        <w:numPr>
          <w:ilvl w:val="0"/>
          <w:numId w:val="28"/>
        </w:numPr>
        <w:ind w:left="720" w:hanging="359"/>
        <w:jc w:val="both"/>
      </w:pPr>
      <w:r>
        <w:t xml:space="preserve">Ensuring that </w:t>
      </w:r>
      <w:r w:rsidR="00BA492F">
        <w:t>BHSPC</w:t>
      </w:r>
      <w:r>
        <w:t xml:space="preserve"> information systems comply with all applicable federal, state, and local laws and regulations;</w:t>
      </w:r>
    </w:p>
    <w:p w:rsidR="00866BF6" w:rsidRDefault="00866BF6" w:rsidP="00EA2A27">
      <w:pPr>
        <w:pStyle w:val="Normal1"/>
        <w:numPr>
          <w:ilvl w:val="0"/>
          <w:numId w:val="28"/>
        </w:numPr>
        <w:ind w:left="720" w:hanging="359"/>
        <w:jc w:val="both"/>
      </w:pPr>
      <w:r>
        <w:t>Developing, documenting, and disseminating appropriate security policies, procedures, and standards;</w:t>
      </w:r>
    </w:p>
    <w:p w:rsidR="00866BF6" w:rsidRDefault="00866BF6" w:rsidP="00EA2A27">
      <w:pPr>
        <w:pStyle w:val="Normal1"/>
        <w:numPr>
          <w:ilvl w:val="0"/>
          <w:numId w:val="28"/>
        </w:numPr>
        <w:ind w:left="720" w:hanging="359"/>
        <w:jc w:val="both"/>
      </w:pPr>
      <w:r>
        <w:t xml:space="preserve">Coordinating the selection, implementation, and administration of significant </w:t>
      </w:r>
      <w:r w:rsidR="00BA492F">
        <w:t>BHSPC</w:t>
      </w:r>
      <w:r>
        <w:t xml:space="preserve"> security controls;</w:t>
      </w:r>
    </w:p>
    <w:p w:rsidR="00866BF6" w:rsidRDefault="00866BF6" w:rsidP="00EA2A27">
      <w:pPr>
        <w:pStyle w:val="Normal1"/>
        <w:numPr>
          <w:ilvl w:val="0"/>
          <w:numId w:val="28"/>
        </w:numPr>
        <w:ind w:left="720" w:hanging="359"/>
        <w:jc w:val="both"/>
      </w:pPr>
      <w:r>
        <w:t xml:space="preserve">Ensuring that </w:t>
      </w:r>
      <w:r w:rsidR="00BA492F">
        <w:t>BHSPC</w:t>
      </w:r>
      <w:r>
        <w:t xml:space="preserve"> employees receive regular security awareness and training;</w:t>
      </w:r>
    </w:p>
    <w:p w:rsidR="00866BF6" w:rsidRDefault="00866BF6" w:rsidP="00EA2A27">
      <w:pPr>
        <w:pStyle w:val="Normal1"/>
        <w:numPr>
          <w:ilvl w:val="0"/>
          <w:numId w:val="28"/>
        </w:numPr>
        <w:ind w:left="720" w:hanging="359"/>
        <w:jc w:val="both"/>
      </w:pPr>
      <w:r>
        <w:t xml:space="preserve">Conducting periodic risk analyses of </w:t>
      </w:r>
      <w:r w:rsidR="00BA492F">
        <w:t>BHSPC</w:t>
      </w:r>
      <w:r>
        <w:t xml:space="preserve"> information systems and security processes; and</w:t>
      </w:r>
    </w:p>
    <w:p w:rsidR="00866BF6" w:rsidRDefault="00866BF6" w:rsidP="00EA2A27">
      <w:pPr>
        <w:pStyle w:val="Normal1"/>
        <w:numPr>
          <w:ilvl w:val="0"/>
          <w:numId w:val="28"/>
        </w:numPr>
        <w:ind w:left="720" w:hanging="359"/>
        <w:jc w:val="both"/>
      </w:pPr>
      <w:r>
        <w:t xml:space="preserve">Coordinating with </w:t>
      </w:r>
      <w:proofErr w:type="spellStart"/>
      <w:r w:rsidR="00BA492F">
        <w:t>BHSPC</w:t>
      </w:r>
      <w:r>
        <w:t>’s</w:t>
      </w:r>
      <w:proofErr w:type="spellEnd"/>
      <w:r>
        <w:t xml:space="preserve"> Privacy</w:t>
      </w:r>
      <w:r w:rsidR="00D84531">
        <w:t>/Security</w:t>
      </w:r>
      <w:r>
        <w:t xml:space="preserve"> Officer to ensure that security policies, procedures and controls support compliance with the HIPAA Privacy Rule.</w:t>
      </w:r>
    </w:p>
    <w:p w:rsidR="00866BF6" w:rsidRDefault="00866BF6" w:rsidP="00866BF6">
      <w:pPr>
        <w:pStyle w:val="Normal1"/>
        <w:jc w:val="both"/>
      </w:pPr>
      <w:r>
        <w:rPr>
          <w:i/>
        </w:rPr>
        <w:t>HIPAA source: 45 CFR 164.308(a)(2).</w:t>
      </w:r>
    </w:p>
    <w:p w:rsidR="00866BF6" w:rsidRDefault="00866BF6" w:rsidP="00866BF6">
      <w:pPr>
        <w:pStyle w:val="Normal1"/>
        <w:jc w:val="both"/>
      </w:pPr>
    </w:p>
    <w:p w:rsidR="00866BF6" w:rsidRDefault="00866BF6" w:rsidP="00866BF6">
      <w:pPr>
        <w:pStyle w:val="Normal1"/>
        <w:jc w:val="both"/>
      </w:pPr>
      <w:r>
        <w:rPr>
          <w:b/>
        </w:rPr>
        <w:t>IV.</w:t>
      </w:r>
      <w:r>
        <w:rPr>
          <w:b/>
        </w:rPr>
        <w:tab/>
        <w:t>Contents</w:t>
      </w:r>
    </w:p>
    <w:p w:rsidR="00866BF6" w:rsidRDefault="00866BF6" w:rsidP="00866BF6">
      <w:pPr>
        <w:pStyle w:val="Normal1"/>
        <w:jc w:val="both"/>
      </w:pPr>
    </w:p>
    <w:p w:rsidR="00866BF6" w:rsidRDefault="00866BF6" w:rsidP="00EA2A27">
      <w:pPr>
        <w:pStyle w:val="Normal1"/>
        <w:numPr>
          <w:ilvl w:val="0"/>
          <w:numId w:val="44"/>
        </w:numPr>
        <w:ind w:hanging="359"/>
        <w:jc w:val="both"/>
      </w:pPr>
      <w:r>
        <w:t>Security Management Policy</w:t>
      </w:r>
    </w:p>
    <w:p w:rsidR="00866BF6" w:rsidRDefault="00866BF6" w:rsidP="00EA2A27">
      <w:pPr>
        <w:pStyle w:val="Normal1"/>
        <w:numPr>
          <w:ilvl w:val="0"/>
          <w:numId w:val="44"/>
        </w:numPr>
        <w:ind w:hanging="359"/>
        <w:jc w:val="both"/>
      </w:pPr>
      <w:r>
        <w:t>Employee Acceptable Use Policy</w:t>
      </w:r>
    </w:p>
    <w:p w:rsidR="00866BF6" w:rsidRDefault="00866BF6" w:rsidP="00EA2A27">
      <w:pPr>
        <w:pStyle w:val="Normal1"/>
        <w:numPr>
          <w:ilvl w:val="0"/>
          <w:numId w:val="44"/>
        </w:numPr>
        <w:ind w:hanging="359"/>
        <w:jc w:val="both"/>
      </w:pPr>
      <w:r>
        <w:t>Workforce Security Policy</w:t>
      </w:r>
    </w:p>
    <w:p w:rsidR="00866BF6" w:rsidRDefault="00866BF6" w:rsidP="00EA2A27">
      <w:pPr>
        <w:pStyle w:val="Normal1"/>
        <w:numPr>
          <w:ilvl w:val="0"/>
          <w:numId w:val="44"/>
        </w:numPr>
        <w:ind w:hanging="359"/>
        <w:jc w:val="both"/>
      </w:pPr>
      <w:r>
        <w:lastRenderedPageBreak/>
        <w:t>Contingency Planning Policy</w:t>
      </w:r>
    </w:p>
    <w:p w:rsidR="00866BF6" w:rsidRDefault="00866BF6" w:rsidP="00EA2A27">
      <w:pPr>
        <w:pStyle w:val="Normal1"/>
        <w:numPr>
          <w:ilvl w:val="0"/>
          <w:numId w:val="44"/>
        </w:numPr>
        <w:ind w:hanging="359"/>
        <w:jc w:val="both"/>
      </w:pPr>
      <w:r>
        <w:t>Facility Access Control Policy</w:t>
      </w:r>
    </w:p>
    <w:p w:rsidR="00866BF6" w:rsidRDefault="00866BF6" w:rsidP="00866BF6">
      <w:pPr>
        <w:rPr>
          <w:b/>
          <w:u w:val="single"/>
        </w:rPr>
      </w:pPr>
    </w:p>
    <w:p w:rsidR="00866BF6" w:rsidRDefault="00866BF6" w:rsidP="00866BF6">
      <w:pPr>
        <w:pStyle w:val="Normal1"/>
        <w:jc w:val="both"/>
      </w:pPr>
      <w:r>
        <w:rPr>
          <w:b/>
          <w:u w:val="single"/>
        </w:rPr>
        <w:t>Security Management Policy</w:t>
      </w:r>
    </w:p>
    <w:p w:rsidR="00866BF6" w:rsidRDefault="00866BF6" w:rsidP="00866BF6">
      <w:pPr>
        <w:pStyle w:val="Normal1"/>
        <w:jc w:val="both"/>
      </w:pPr>
    </w:p>
    <w:p w:rsidR="00866BF6" w:rsidRDefault="00866BF6" w:rsidP="00866BF6">
      <w:pPr>
        <w:pStyle w:val="Normal1"/>
        <w:jc w:val="both"/>
      </w:pPr>
      <w:r>
        <w:rPr>
          <w:b/>
        </w:rPr>
        <w:t>I.</w:t>
      </w:r>
      <w:r>
        <w:rPr>
          <w:b/>
        </w:rPr>
        <w:tab/>
        <w:t>Policy</w:t>
      </w:r>
    </w:p>
    <w:p w:rsidR="00866BF6" w:rsidRDefault="00866BF6" w:rsidP="00866BF6">
      <w:pPr>
        <w:pStyle w:val="Normal1"/>
        <w:jc w:val="both"/>
      </w:pPr>
    </w:p>
    <w:p w:rsidR="00866BF6" w:rsidRDefault="00BA492F" w:rsidP="00866BF6">
      <w:pPr>
        <w:pStyle w:val="Normal1"/>
        <w:jc w:val="both"/>
      </w:pPr>
      <w:r>
        <w:t>BHSPC</w:t>
      </w:r>
      <w:r w:rsidR="00866BF6">
        <w:t xml:space="preserve"> must ensure the confidentiality, integrity and availability of its information systems containing EPHI by implementing appropriate and reasonable policies, procedures and controls to prevent, detect, mitigate, and correct security violations. </w:t>
      </w:r>
    </w:p>
    <w:p w:rsidR="00866BF6" w:rsidRDefault="00866BF6" w:rsidP="00866BF6">
      <w:pPr>
        <w:pStyle w:val="Normal1"/>
        <w:jc w:val="both"/>
      </w:pPr>
    </w:p>
    <w:p w:rsidR="00866BF6" w:rsidRDefault="00866BF6" w:rsidP="00866BF6">
      <w:pPr>
        <w:pStyle w:val="Normal1"/>
        <w:jc w:val="both"/>
      </w:pPr>
      <w:r>
        <w:rPr>
          <w:i/>
        </w:rPr>
        <w:t>HIPAA sources: 45 CFR 164.308(a), 45 CFR 164.312(a), 45 CFR 164.312(b), 45 CFR 164.312(c), and 45 CFR 164.312(e).</w:t>
      </w:r>
    </w:p>
    <w:p w:rsidR="00866BF6" w:rsidRDefault="00866BF6" w:rsidP="00866BF6">
      <w:pPr>
        <w:pStyle w:val="Normal1"/>
        <w:jc w:val="both"/>
      </w:pPr>
    </w:p>
    <w:p w:rsidR="00866BF6" w:rsidRDefault="00866BF6" w:rsidP="00866BF6">
      <w:pPr>
        <w:pStyle w:val="Normal1"/>
        <w:jc w:val="both"/>
      </w:pPr>
      <w:r>
        <w:rPr>
          <w:b/>
        </w:rPr>
        <w:t>II.</w:t>
      </w:r>
      <w:r>
        <w:rPr>
          <w:b/>
        </w:rPr>
        <w:tab/>
        <w:t>Procedure</w:t>
      </w:r>
    </w:p>
    <w:p w:rsidR="00866BF6" w:rsidRDefault="00866BF6" w:rsidP="00866BF6">
      <w:pPr>
        <w:pStyle w:val="Normal1"/>
        <w:jc w:val="both"/>
      </w:pPr>
    </w:p>
    <w:p w:rsidR="00866BF6" w:rsidRDefault="00866BF6" w:rsidP="00866BF6">
      <w:pPr>
        <w:pStyle w:val="Normal1"/>
        <w:jc w:val="both"/>
      </w:pPr>
      <w:r>
        <w:t>The following standards and safeguards must be implemented:</w:t>
      </w:r>
    </w:p>
    <w:p w:rsidR="00866BF6" w:rsidRDefault="00866BF6" w:rsidP="00866BF6">
      <w:pPr>
        <w:pStyle w:val="Normal1"/>
        <w:jc w:val="both"/>
      </w:pPr>
    </w:p>
    <w:p w:rsidR="00866BF6" w:rsidRDefault="00866BF6" w:rsidP="00EA2A27">
      <w:pPr>
        <w:pStyle w:val="Normal1"/>
        <w:numPr>
          <w:ilvl w:val="0"/>
          <w:numId w:val="13"/>
        </w:numPr>
        <w:ind w:hanging="359"/>
        <w:jc w:val="both"/>
      </w:pPr>
      <w:r>
        <w:rPr>
          <w:b/>
        </w:rPr>
        <w:t>Risk Analysis.</w:t>
      </w:r>
      <w:r>
        <w:t xml:space="preserve">  </w:t>
      </w:r>
      <w:r w:rsidR="00BA492F">
        <w:t>BHSPC</w:t>
      </w:r>
      <w:r>
        <w:t xml:space="preserve"> must regularly identify, define and prioritize risks with respect to the confidentiality, integrity, and availability of its information systems containing EPHI.</w:t>
      </w:r>
    </w:p>
    <w:p w:rsidR="00866BF6" w:rsidRDefault="00866BF6" w:rsidP="00866BF6">
      <w:pPr>
        <w:pStyle w:val="Normal1"/>
        <w:ind w:left="720"/>
        <w:jc w:val="both"/>
      </w:pPr>
    </w:p>
    <w:p w:rsidR="00866BF6" w:rsidRDefault="00BA492F" w:rsidP="00EA2A27">
      <w:pPr>
        <w:pStyle w:val="Normal1"/>
        <w:numPr>
          <w:ilvl w:val="1"/>
          <w:numId w:val="13"/>
        </w:numPr>
        <w:ind w:hanging="359"/>
        <w:jc w:val="both"/>
      </w:pPr>
      <w:r>
        <w:t>BHSPC</w:t>
      </w:r>
      <w:r w:rsidR="00866BF6">
        <w:t xml:space="preserve"> must conduct a risk analysis of its information systems on a regular basis.  At a minimum, </w:t>
      </w:r>
      <w:r>
        <w:t>BHSPC</w:t>
      </w:r>
      <w:r w:rsidR="00866BF6">
        <w:t xml:space="preserve"> must conduct an annual information security audit performed by a third party.  </w:t>
      </w:r>
      <w:r>
        <w:t>BHSPC</w:t>
      </w:r>
      <w:r w:rsidR="00866BF6">
        <w:t>’s risk analysis process must be based on the following steps, which shall be formally documented and securely maintained:</w:t>
      </w:r>
    </w:p>
    <w:p w:rsidR="00866BF6" w:rsidRDefault="00866BF6" w:rsidP="00EA2A27">
      <w:pPr>
        <w:pStyle w:val="Normal1"/>
        <w:numPr>
          <w:ilvl w:val="1"/>
          <w:numId w:val="9"/>
        </w:numPr>
        <w:ind w:left="1800" w:hanging="359"/>
        <w:jc w:val="both"/>
      </w:pPr>
      <w:r>
        <w:rPr>
          <w:b/>
        </w:rPr>
        <w:t xml:space="preserve">Inventory.  </w:t>
      </w:r>
      <w:r w:rsidR="00BA492F">
        <w:t>BHSPC</w:t>
      </w:r>
      <w:r>
        <w:t xml:space="preserve"> must conduct a regular inventory of its information systems containing EPHI and the security measures protecting those systems.  </w:t>
      </w:r>
    </w:p>
    <w:p w:rsidR="00866BF6" w:rsidRDefault="00866BF6" w:rsidP="00EA2A27">
      <w:pPr>
        <w:pStyle w:val="Normal1"/>
        <w:numPr>
          <w:ilvl w:val="1"/>
          <w:numId w:val="9"/>
        </w:numPr>
        <w:ind w:left="1800" w:hanging="359"/>
        <w:jc w:val="both"/>
        <w:rPr>
          <w:b/>
        </w:rPr>
      </w:pPr>
      <w:r>
        <w:rPr>
          <w:b/>
        </w:rPr>
        <w:t xml:space="preserve">Threat identification.  </w:t>
      </w:r>
      <w:r w:rsidR="00BA492F">
        <w:t>BHSPC</w:t>
      </w:r>
      <w:r>
        <w:t xml:space="preserve"> must identify and prioritize all potential threats to its information systems containing EPHI.  Such threats may be natural, human or environmental.</w:t>
      </w:r>
    </w:p>
    <w:p w:rsidR="00866BF6" w:rsidRDefault="00866BF6" w:rsidP="00EA2A27">
      <w:pPr>
        <w:pStyle w:val="Normal1"/>
        <w:numPr>
          <w:ilvl w:val="1"/>
          <w:numId w:val="9"/>
        </w:numPr>
        <w:ind w:left="1800" w:hanging="359"/>
        <w:jc w:val="both"/>
        <w:rPr>
          <w:b/>
        </w:rPr>
      </w:pPr>
      <w:r>
        <w:rPr>
          <w:b/>
        </w:rPr>
        <w:t xml:space="preserve">Vulnerability identification.  </w:t>
      </w:r>
      <w:r w:rsidR="00BA492F">
        <w:t>BHSPC</w:t>
      </w:r>
      <w:r>
        <w:t xml:space="preserve"> must identify and prioritize all vulnerabilities on its information systems containing EPHI.  This should be done by regularly reviewing vulnerability sources and performing security assessments.</w:t>
      </w:r>
    </w:p>
    <w:p w:rsidR="00866BF6" w:rsidRDefault="00866BF6" w:rsidP="00EA2A27">
      <w:pPr>
        <w:pStyle w:val="Normal1"/>
        <w:numPr>
          <w:ilvl w:val="1"/>
          <w:numId w:val="9"/>
        </w:numPr>
        <w:ind w:left="1800" w:hanging="359"/>
        <w:jc w:val="both"/>
      </w:pPr>
      <w:r>
        <w:rPr>
          <w:b/>
        </w:rPr>
        <w:t xml:space="preserve">Security control analysis.  </w:t>
      </w:r>
      <w:r w:rsidR="00BA492F">
        <w:t>BHSPC</w:t>
      </w:r>
      <w:r>
        <w:t xml:space="preserve"> must analyze the security measures that have been implemented or will be implemented to protect its information systems containing EPHI; this includes both preventive and detective controls.</w:t>
      </w:r>
    </w:p>
    <w:p w:rsidR="00866BF6" w:rsidRDefault="00866BF6" w:rsidP="00EA2A27">
      <w:pPr>
        <w:pStyle w:val="Normal1"/>
        <w:numPr>
          <w:ilvl w:val="1"/>
          <w:numId w:val="9"/>
        </w:numPr>
        <w:ind w:left="1800" w:hanging="359"/>
        <w:jc w:val="both"/>
      </w:pPr>
      <w:r>
        <w:rPr>
          <w:b/>
        </w:rPr>
        <w:t xml:space="preserve">Risk likelihood determination.  </w:t>
      </w:r>
      <w:r w:rsidR="00BA492F">
        <w:t>BHSPC</w:t>
      </w:r>
      <w:r>
        <w:t xml:space="preserve"> must assign a rating to each specific risk that indicates the probability that a vulnerability will be exploited by a particular threat.  Three factors should be considered: (1) threat motivation and capability, (2) type of vulnerability, and (3) existence and effectiveness of current security controls.</w:t>
      </w:r>
    </w:p>
    <w:p w:rsidR="00866BF6" w:rsidRDefault="00866BF6" w:rsidP="00EA2A27">
      <w:pPr>
        <w:pStyle w:val="Normal1"/>
        <w:numPr>
          <w:ilvl w:val="1"/>
          <w:numId w:val="9"/>
        </w:numPr>
        <w:ind w:left="1800" w:hanging="359"/>
        <w:jc w:val="both"/>
        <w:rPr>
          <w:b/>
        </w:rPr>
      </w:pPr>
      <w:r>
        <w:rPr>
          <w:b/>
        </w:rPr>
        <w:t xml:space="preserve">Impact analysis. </w:t>
      </w:r>
      <w:r>
        <w:t xml:space="preserve"> </w:t>
      </w:r>
      <w:r w:rsidR="00BA492F">
        <w:t>BHSPC</w:t>
      </w:r>
      <w:r>
        <w:t xml:space="preserve"> must determine the impact to the confidentiality, integrity or availability of EPHI that would result if a threat were to successfully exploit a vulnerability on a </w:t>
      </w:r>
      <w:r w:rsidR="00BA492F">
        <w:t>BHSPC</w:t>
      </w:r>
      <w:r>
        <w:t xml:space="preserve"> system containing EPHI.</w:t>
      </w:r>
    </w:p>
    <w:p w:rsidR="00866BF6" w:rsidRDefault="00866BF6" w:rsidP="00EA2A27">
      <w:pPr>
        <w:pStyle w:val="Normal1"/>
        <w:numPr>
          <w:ilvl w:val="1"/>
          <w:numId w:val="9"/>
        </w:numPr>
        <w:ind w:left="1800" w:hanging="359"/>
        <w:jc w:val="both"/>
      </w:pPr>
      <w:r>
        <w:rPr>
          <w:b/>
        </w:rPr>
        <w:t xml:space="preserve">Risk Determination.  </w:t>
      </w:r>
      <w:r w:rsidR="00BA492F">
        <w:t>BHSPC</w:t>
      </w:r>
      <w:r>
        <w:t xml:space="preserve"> must use the information obtained in the above six steps to identify the level of risk to specific information systems containing EPHI.  </w:t>
      </w:r>
      <w:r>
        <w:lastRenderedPageBreak/>
        <w:t xml:space="preserve">For each vulnerability and associated possible threat, </w:t>
      </w:r>
      <w:r w:rsidR="00BA492F">
        <w:t>BHSPC</w:t>
      </w:r>
      <w:r>
        <w:t xml:space="preserve"> must make a risk determination based on:</w:t>
      </w:r>
    </w:p>
    <w:p w:rsidR="00866BF6" w:rsidRDefault="00866BF6" w:rsidP="00EA2A27">
      <w:pPr>
        <w:pStyle w:val="Normal1"/>
        <w:numPr>
          <w:ilvl w:val="1"/>
          <w:numId w:val="49"/>
        </w:numPr>
        <w:ind w:left="2160"/>
        <w:jc w:val="both"/>
      </w:pPr>
      <w:r>
        <w:t>The likelihood a certain threat will attempt to exploit a specific vulnerability;</w:t>
      </w:r>
    </w:p>
    <w:p w:rsidR="00866BF6" w:rsidRDefault="00866BF6" w:rsidP="00EA2A27">
      <w:pPr>
        <w:pStyle w:val="Normal1"/>
        <w:numPr>
          <w:ilvl w:val="1"/>
          <w:numId w:val="49"/>
        </w:numPr>
        <w:ind w:left="2160" w:hanging="359"/>
        <w:jc w:val="both"/>
      </w:pPr>
      <w:r>
        <w:t>The level of impact should the threat successfully exploit the vulnerability; and</w:t>
      </w:r>
    </w:p>
    <w:p w:rsidR="00866BF6" w:rsidRDefault="00866BF6" w:rsidP="00EA2A27">
      <w:pPr>
        <w:pStyle w:val="Normal1"/>
        <w:numPr>
          <w:ilvl w:val="1"/>
          <w:numId w:val="49"/>
        </w:numPr>
        <w:ind w:left="2160" w:hanging="359"/>
        <w:jc w:val="both"/>
      </w:pPr>
      <w:r>
        <w:t>The adequacy of planned or existing security controls.</w:t>
      </w:r>
    </w:p>
    <w:p w:rsidR="00866BF6" w:rsidRDefault="00866BF6" w:rsidP="00866BF6">
      <w:pPr>
        <w:pStyle w:val="Normal1"/>
        <w:ind w:left="1800"/>
        <w:jc w:val="both"/>
      </w:pPr>
    </w:p>
    <w:p w:rsidR="00866BF6" w:rsidRDefault="00866BF6" w:rsidP="00EA2A27">
      <w:pPr>
        <w:pStyle w:val="Normal1"/>
        <w:numPr>
          <w:ilvl w:val="1"/>
          <w:numId w:val="13"/>
        </w:numPr>
        <w:ind w:hanging="359"/>
        <w:jc w:val="both"/>
      </w:pPr>
      <w:r>
        <w:t xml:space="preserve">Judgments used in </w:t>
      </w:r>
      <w:r w:rsidR="00BA492F">
        <w:t>BHSPC</w:t>
      </w:r>
      <w:r>
        <w:t xml:space="preserve">’s risk analysis, such as assumptions, defaults, and uncertainties, should be explicitly stated and documented. </w:t>
      </w:r>
    </w:p>
    <w:p w:rsidR="00866BF6" w:rsidRDefault="00866BF6" w:rsidP="00866BF6">
      <w:pPr>
        <w:pStyle w:val="Normal1"/>
        <w:ind w:left="1440"/>
        <w:jc w:val="both"/>
      </w:pPr>
    </w:p>
    <w:p w:rsidR="00866BF6" w:rsidRDefault="00866BF6" w:rsidP="00EA2A27">
      <w:pPr>
        <w:pStyle w:val="Normal1"/>
        <w:numPr>
          <w:ilvl w:val="1"/>
          <w:numId w:val="13"/>
        </w:numPr>
        <w:ind w:hanging="359"/>
        <w:jc w:val="both"/>
      </w:pPr>
      <w:r>
        <w:t xml:space="preserve">In addition to regular risk analysis, </w:t>
      </w:r>
      <w:r w:rsidR="00BA492F">
        <w:t>BHSPC</w:t>
      </w:r>
      <w:r>
        <w:t xml:space="preserve"> must conduct a risk analysis when environmental or operational changes occur which significantly impact the confidentiality, integrity or availability of specific information systems containing EPHI.  Such changes include but are not limited to:</w:t>
      </w:r>
    </w:p>
    <w:p w:rsidR="00866BF6" w:rsidRDefault="00866BF6" w:rsidP="00EA2A27">
      <w:pPr>
        <w:pStyle w:val="Normal1"/>
        <w:numPr>
          <w:ilvl w:val="1"/>
          <w:numId w:val="11"/>
        </w:numPr>
        <w:ind w:left="1800" w:hanging="359"/>
        <w:jc w:val="both"/>
      </w:pPr>
      <w:r>
        <w:t>Significant security incidents to specific information systems containing EPHI;</w:t>
      </w:r>
    </w:p>
    <w:p w:rsidR="00866BF6" w:rsidRDefault="00866BF6" w:rsidP="00EA2A27">
      <w:pPr>
        <w:pStyle w:val="Normal1"/>
        <w:numPr>
          <w:ilvl w:val="1"/>
          <w:numId w:val="11"/>
        </w:numPr>
        <w:ind w:left="1800" w:hanging="359"/>
        <w:jc w:val="both"/>
      </w:pPr>
      <w:r>
        <w:t>Significant new threats or risks to specific information systems containing EPHI;</w:t>
      </w:r>
    </w:p>
    <w:p w:rsidR="00866BF6" w:rsidRDefault="00866BF6" w:rsidP="00EA2A27">
      <w:pPr>
        <w:pStyle w:val="Normal1"/>
        <w:numPr>
          <w:ilvl w:val="1"/>
          <w:numId w:val="11"/>
        </w:numPr>
        <w:ind w:left="1800" w:hanging="359"/>
        <w:jc w:val="both"/>
      </w:pPr>
      <w:r>
        <w:t xml:space="preserve">Significant changes to the organizational or technical infrastructure of </w:t>
      </w:r>
      <w:r w:rsidR="00BA492F">
        <w:t>BHSPC</w:t>
      </w:r>
      <w:r>
        <w:t xml:space="preserve"> that affect specific information systems containing EPHI; and</w:t>
      </w:r>
    </w:p>
    <w:p w:rsidR="00866BF6" w:rsidRDefault="00866BF6" w:rsidP="00EA2A27">
      <w:pPr>
        <w:pStyle w:val="Normal1"/>
        <w:numPr>
          <w:ilvl w:val="1"/>
          <w:numId w:val="11"/>
        </w:numPr>
        <w:ind w:left="1800" w:hanging="359"/>
        <w:jc w:val="both"/>
      </w:pPr>
      <w:r>
        <w:t xml:space="preserve">Significant changes to </w:t>
      </w:r>
      <w:r w:rsidR="00BA492F">
        <w:t>BHSPC</w:t>
      </w:r>
      <w:r>
        <w:t xml:space="preserve"> information security requirements or responsibilities that affect specific information systems containing EPHI.</w:t>
      </w:r>
    </w:p>
    <w:p w:rsidR="00866BF6" w:rsidRDefault="00866BF6" w:rsidP="00866BF6">
      <w:pPr>
        <w:pStyle w:val="Normal1"/>
        <w:ind w:left="2160"/>
        <w:jc w:val="both"/>
      </w:pPr>
    </w:p>
    <w:p w:rsidR="00866BF6" w:rsidRDefault="00866BF6" w:rsidP="00EA2A27">
      <w:pPr>
        <w:pStyle w:val="Normal1"/>
        <w:numPr>
          <w:ilvl w:val="0"/>
          <w:numId w:val="13"/>
        </w:numPr>
        <w:ind w:hanging="359"/>
        <w:jc w:val="both"/>
      </w:pPr>
      <w:r>
        <w:rPr>
          <w:b/>
        </w:rPr>
        <w:t xml:space="preserve">Risk Management.  </w:t>
      </w:r>
      <w:r w:rsidR="00BA492F">
        <w:t>BHSPC</w:t>
      </w:r>
      <w:r>
        <w:t xml:space="preserve"> must implement security measures that reduce the risks to its information systems containing EPHI to reasonable and appropriate levels.</w:t>
      </w:r>
    </w:p>
    <w:p w:rsidR="00866BF6" w:rsidRDefault="00866BF6" w:rsidP="00866BF6">
      <w:pPr>
        <w:pStyle w:val="Normal1"/>
        <w:jc w:val="both"/>
      </w:pPr>
    </w:p>
    <w:p w:rsidR="00866BF6" w:rsidRDefault="00BA492F" w:rsidP="00EA2A27">
      <w:pPr>
        <w:pStyle w:val="Normal1"/>
        <w:numPr>
          <w:ilvl w:val="1"/>
          <w:numId w:val="13"/>
        </w:numPr>
        <w:ind w:hanging="359"/>
        <w:jc w:val="both"/>
      </w:pPr>
      <w:r>
        <w:t>BHSPC</w:t>
      </w:r>
      <w:r w:rsidR="00866BF6">
        <w:t xml:space="preserve"> must conduct risk management on a continuous basis and all selected and implemented security measures must ensure the confidentiality, integrity and availability of information systems containing EPHI and be commensurate with the risks to such systems.</w:t>
      </w:r>
    </w:p>
    <w:p w:rsidR="00866BF6" w:rsidRDefault="00866BF6" w:rsidP="00866BF6">
      <w:pPr>
        <w:pStyle w:val="Normal1"/>
        <w:jc w:val="both"/>
      </w:pPr>
    </w:p>
    <w:p w:rsidR="00866BF6" w:rsidRDefault="00866BF6" w:rsidP="00EA2A27">
      <w:pPr>
        <w:pStyle w:val="Normal1"/>
        <w:numPr>
          <w:ilvl w:val="1"/>
          <w:numId w:val="13"/>
        </w:numPr>
        <w:ind w:hanging="359"/>
        <w:jc w:val="both"/>
      </w:pPr>
      <w:r>
        <w:t xml:space="preserve">Selection and implementation of security measures must be based on a formal, documented risk management process.  </w:t>
      </w:r>
      <w:r w:rsidR="00BA492F">
        <w:t>BHSPC</w:t>
      </w:r>
      <w:r>
        <w:t>’s risk management process must be based on the following steps, which shall be formally documented and securely maintained:</w:t>
      </w:r>
    </w:p>
    <w:p w:rsidR="00866BF6" w:rsidRDefault="00866BF6" w:rsidP="00EA2A27">
      <w:pPr>
        <w:pStyle w:val="Normal1"/>
        <w:numPr>
          <w:ilvl w:val="0"/>
          <w:numId w:val="18"/>
        </w:numPr>
        <w:ind w:left="1800" w:hanging="359"/>
        <w:jc w:val="both"/>
      </w:pPr>
      <w:r>
        <w:rPr>
          <w:b/>
        </w:rPr>
        <w:t>Inventory</w:t>
      </w:r>
      <w:r>
        <w:t xml:space="preserve">.  </w:t>
      </w:r>
      <w:r w:rsidR="00BA492F">
        <w:t>BHSPC</w:t>
      </w:r>
      <w:r>
        <w:t xml:space="preserve"> must conduct a regular inventory of its information systems containing EPHI and the security measures protecting those systems.  </w:t>
      </w:r>
      <w:r w:rsidR="00BA492F">
        <w:t>BHSPC</w:t>
      </w:r>
      <w:r>
        <w:t xml:space="preserve"> must be able to identify its information systems and the relative value and importance of those systems.</w:t>
      </w:r>
    </w:p>
    <w:p w:rsidR="00866BF6" w:rsidRDefault="00866BF6" w:rsidP="00EA2A27">
      <w:pPr>
        <w:pStyle w:val="Normal1"/>
        <w:numPr>
          <w:ilvl w:val="0"/>
          <w:numId w:val="18"/>
        </w:numPr>
        <w:ind w:left="1800" w:hanging="359"/>
        <w:jc w:val="both"/>
      </w:pPr>
      <w:r>
        <w:rPr>
          <w:b/>
        </w:rPr>
        <w:t>Risk prioritization</w:t>
      </w:r>
      <w:r>
        <w:t xml:space="preserve">.  Based on the risks defined by </w:t>
      </w:r>
      <w:r w:rsidR="00BA492F">
        <w:t>BHSPC</w:t>
      </w:r>
      <w:r>
        <w:t xml:space="preserve">’s risk analysis, risks must be prioritized on a scale from high to low based on the potential impact to information systems containing EPHI and the probability of occurrence.  When deciding what </w:t>
      </w:r>
      <w:r w:rsidR="00BA492F">
        <w:t>BHSPC</w:t>
      </w:r>
      <w:r>
        <w:t xml:space="preserve"> resources should be allocated to identified risks, highest priority must be given to those risks with unacceptably high risk rankings.</w:t>
      </w:r>
    </w:p>
    <w:p w:rsidR="00866BF6" w:rsidRDefault="00866BF6" w:rsidP="00EA2A27">
      <w:pPr>
        <w:pStyle w:val="Normal1"/>
        <w:numPr>
          <w:ilvl w:val="0"/>
          <w:numId w:val="18"/>
        </w:numPr>
        <w:ind w:left="1800" w:hanging="359"/>
        <w:jc w:val="both"/>
      </w:pPr>
      <w:r>
        <w:rPr>
          <w:b/>
        </w:rPr>
        <w:t>Method selection</w:t>
      </w:r>
      <w:r>
        <w:t xml:space="preserve">.  </w:t>
      </w:r>
      <w:r w:rsidR="00BA492F">
        <w:t>BHSPC</w:t>
      </w:r>
      <w:r>
        <w:t xml:space="preserve"> must select the most appropriate, reasonable and cost-effective security methods to manage, mitigate, eliminate or accept identified risks to information systems containing EPHI.  Such selections must be based on the nature of a specific risk and the feasibility and effectiveness of a specific method. </w:t>
      </w:r>
    </w:p>
    <w:p w:rsidR="00866BF6" w:rsidRDefault="00866BF6" w:rsidP="00EA2A27">
      <w:pPr>
        <w:pStyle w:val="Normal1"/>
        <w:numPr>
          <w:ilvl w:val="0"/>
          <w:numId w:val="18"/>
        </w:numPr>
        <w:ind w:left="1800" w:hanging="359"/>
        <w:jc w:val="both"/>
      </w:pPr>
      <w:r>
        <w:rPr>
          <w:b/>
        </w:rPr>
        <w:lastRenderedPageBreak/>
        <w:t>Assignment of responsibility</w:t>
      </w:r>
      <w:r>
        <w:t>.  Employees who have the appropriate expertise must be identified and assigned responsibility for implementing selected security methods.</w:t>
      </w:r>
    </w:p>
    <w:p w:rsidR="00866BF6" w:rsidRDefault="00866BF6" w:rsidP="00EA2A27">
      <w:pPr>
        <w:pStyle w:val="Normal1"/>
        <w:numPr>
          <w:ilvl w:val="0"/>
          <w:numId w:val="18"/>
        </w:numPr>
        <w:ind w:left="1800" w:hanging="359"/>
        <w:jc w:val="both"/>
      </w:pPr>
      <w:r>
        <w:rPr>
          <w:b/>
        </w:rPr>
        <w:t>Security method implementation</w:t>
      </w:r>
      <w:r>
        <w:t>.  Selected security methods must be correctly implemented.</w:t>
      </w:r>
    </w:p>
    <w:p w:rsidR="00866BF6" w:rsidRDefault="00866BF6" w:rsidP="00EA2A27">
      <w:pPr>
        <w:pStyle w:val="Normal1"/>
        <w:numPr>
          <w:ilvl w:val="0"/>
          <w:numId w:val="18"/>
        </w:numPr>
        <w:ind w:left="1800" w:hanging="359"/>
        <w:jc w:val="both"/>
      </w:pPr>
      <w:r>
        <w:rPr>
          <w:b/>
        </w:rPr>
        <w:t>Security method evaluation</w:t>
      </w:r>
      <w:r>
        <w:t>.  Selected security methods must be regularly evaluated and revised as necessary.</w:t>
      </w:r>
    </w:p>
    <w:p w:rsidR="00866BF6" w:rsidRDefault="00866BF6" w:rsidP="00EA2A27">
      <w:pPr>
        <w:pStyle w:val="Normal1"/>
        <w:numPr>
          <w:ilvl w:val="0"/>
          <w:numId w:val="18"/>
        </w:numPr>
        <w:ind w:left="1800" w:hanging="359"/>
        <w:jc w:val="both"/>
      </w:pPr>
      <w:r>
        <w:rPr>
          <w:b/>
        </w:rPr>
        <w:t>Training and awareness</w:t>
      </w:r>
      <w:r>
        <w:t>.  Employees must be trained on implemented security measures.</w:t>
      </w:r>
    </w:p>
    <w:p w:rsidR="00866BF6" w:rsidRDefault="00866BF6" w:rsidP="00866BF6">
      <w:pPr>
        <w:pStyle w:val="Normal1"/>
        <w:jc w:val="both"/>
      </w:pPr>
    </w:p>
    <w:p w:rsidR="00866BF6" w:rsidRDefault="00866BF6" w:rsidP="00EA2A27">
      <w:pPr>
        <w:pStyle w:val="Normal1"/>
        <w:widowControl w:val="0"/>
        <w:numPr>
          <w:ilvl w:val="0"/>
          <w:numId w:val="13"/>
        </w:numPr>
        <w:ind w:hanging="359"/>
        <w:jc w:val="both"/>
      </w:pPr>
      <w:r>
        <w:rPr>
          <w:b/>
        </w:rPr>
        <w:t>Security Incident Response and Reporting.</w:t>
      </w:r>
      <w:r>
        <w:t xml:space="preserve">  </w:t>
      </w:r>
      <w:r w:rsidR="00BA492F">
        <w:t>BHSPC</w:t>
      </w:r>
      <w:r>
        <w:t xml:space="preserve"> must quickly and effectively detect and respond to security incidents that may impact the confidentiality, integrity, or availability of </w:t>
      </w:r>
      <w:r w:rsidR="00BA492F">
        <w:t>BHSPC</w:t>
      </w:r>
      <w:r>
        <w:t>’s information systems.</w:t>
      </w:r>
    </w:p>
    <w:p w:rsidR="00866BF6" w:rsidRDefault="00866BF6" w:rsidP="00866BF6">
      <w:pPr>
        <w:pStyle w:val="Normal1"/>
        <w:jc w:val="both"/>
      </w:pPr>
    </w:p>
    <w:p w:rsidR="00866BF6" w:rsidRDefault="00866BF6" w:rsidP="00EA2A27">
      <w:pPr>
        <w:pStyle w:val="Normal1"/>
        <w:numPr>
          <w:ilvl w:val="2"/>
          <w:numId w:val="12"/>
        </w:numPr>
        <w:ind w:left="1440" w:hanging="359"/>
        <w:jc w:val="both"/>
      </w:pPr>
      <w:r>
        <w:t xml:space="preserve">A security incident is defined as any event that creates a risk to the confidentiality, integrity, or availability of EPHI. </w:t>
      </w:r>
    </w:p>
    <w:p w:rsidR="00866BF6" w:rsidRDefault="00866BF6" w:rsidP="00866BF6">
      <w:pPr>
        <w:pStyle w:val="Normal1"/>
        <w:ind w:left="1440"/>
        <w:jc w:val="both"/>
      </w:pPr>
    </w:p>
    <w:p w:rsidR="00866BF6" w:rsidRDefault="00866BF6" w:rsidP="00EA2A27">
      <w:pPr>
        <w:pStyle w:val="Normal1"/>
        <w:numPr>
          <w:ilvl w:val="2"/>
          <w:numId w:val="12"/>
        </w:numPr>
        <w:ind w:left="1440" w:hanging="359"/>
        <w:jc w:val="both"/>
      </w:pPr>
      <w:r>
        <w:t>All actions to respond to and recover from security incidents must be carefully and formally controlled.  At a minimum, all actions taken must be intended to minimize the damage of a security incident and prevent further damage, must be carefully documented, and must be reported to appropriate management and reviewed in a timely manner.</w:t>
      </w:r>
    </w:p>
    <w:p w:rsidR="00866BF6" w:rsidRDefault="00866BF6" w:rsidP="00866BF6">
      <w:pPr>
        <w:pStyle w:val="Normal1"/>
        <w:ind w:left="1440"/>
        <w:jc w:val="both"/>
      </w:pPr>
    </w:p>
    <w:p w:rsidR="00866BF6" w:rsidRDefault="00BA492F" w:rsidP="00EA2A27">
      <w:pPr>
        <w:pStyle w:val="Normal1"/>
        <w:numPr>
          <w:ilvl w:val="2"/>
          <w:numId w:val="12"/>
        </w:numPr>
        <w:ind w:left="1440" w:hanging="359"/>
        <w:jc w:val="both"/>
      </w:pPr>
      <w:r>
        <w:t>BHSPC</w:t>
      </w:r>
      <w:r w:rsidR="00866BF6">
        <w:t xml:space="preserve"> must use mechanisms to detect security incidents, such as regular review of data access logs, system alert messages, and other application anomalies. </w:t>
      </w:r>
    </w:p>
    <w:p w:rsidR="00866BF6" w:rsidRDefault="00866BF6" w:rsidP="00866BF6">
      <w:pPr>
        <w:pStyle w:val="Normal1"/>
        <w:ind w:left="1440"/>
        <w:jc w:val="both"/>
      </w:pPr>
    </w:p>
    <w:p w:rsidR="00866BF6" w:rsidRDefault="00866BF6" w:rsidP="00EA2A27">
      <w:pPr>
        <w:pStyle w:val="Normal1"/>
        <w:numPr>
          <w:ilvl w:val="2"/>
          <w:numId w:val="12"/>
        </w:numPr>
        <w:ind w:left="1440" w:hanging="359"/>
        <w:jc w:val="both"/>
      </w:pPr>
      <w:r>
        <w:t xml:space="preserve">All </w:t>
      </w:r>
      <w:r w:rsidR="00BA492F">
        <w:t>BHSPC</w:t>
      </w:r>
      <w:r>
        <w:t xml:space="preserve"> employees must immediately report any observed or suspected security incidents to the </w:t>
      </w:r>
      <w:r w:rsidR="00D84531">
        <w:t>Privacy/</w:t>
      </w:r>
      <w:r>
        <w:t>Security Officer.</w:t>
      </w:r>
    </w:p>
    <w:p w:rsidR="00866BF6" w:rsidRDefault="00866BF6" w:rsidP="00866BF6">
      <w:pPr>
        <w:pStyle w:val="Normal1"/>
        <w:ind w:left="1440"/>
        <w:jc w:val="both"/>
      </w:pPr>
    </w:p>
    <w:p w:rsidR="00866BF6" w:rsidRDefault="00866BF6" w:rsidP="00EA2A27">
      <w:pPr>
        <w:pStyle w:val="Normal1"/>
        <w:numPr>
          <w:ilvl w:val="2"/>
          <w:numId w:val="12"/>
        </w:numPr>
        <w:ind w:left="1440" w:hanging="359"/>
        <w:jc w:val="both"/>
      </w:pPr>
      <w:r>
        <w:t xml:space="preserve">The </w:t>
      </w:r>
      <w:r w:rsidR="00D84531">
        <w:t>Privacy/</w:t>
      </w:r>
      <w:r>
        <w:t>Security Officer must document the security incident, which includes at a minimum the following:</w:t>
      </w:r>
    </w:p>
    <w:p w:rsidR="00866BF6" w:rsidRDefault="00866BF6" w:rsidP="00EA2A27">
      <w:pPr>
        <w:pStyle w:val="Normal1"/>
        <w:numPr>
          <w:ilvl w:val="0"/>
          <w:numId w:val="33"/>
        </w:numPr>
        <w:ind w:left="1800" w:hanging="359"/>
        <w:jc w:val="both"/>
      </w:pPr>
      <w:r>
        <w:t>Name of person(s) conducting the incident response investigation;</w:t>
      </w:r>
    </w:p>
    <w:p w:rsidR="00866BF6" w:rsidRDefault="00866BF6" w:rsidP="00EA2A27">
      <w:pPr>
        <w:pStyle w:val="Normal1"/>
        <w:numPr>
          <w:ilvl w:val="0"/>
          <w:numId w:val="33"/>
        </w:numPr>
        <w:ind w:left="1800" w:hanging="359"/>
        <w:jc w:val="both"/>
      </w:pPr>
      <w:r>
        <w:t>Description of the data and the computing system affected by the incident;</w:t>
      </w:r>
    </w:p>
    <w:p w:rsidR="00866BF6" w:rsidRDefault="00866BF6" w:rsidP="00EA2A27">
      <w:pPr>
        <w:pStyle w:val="Normal1"/>
        <w:numPr>
          <w:ilvl w:val="0"/>
          <w:numId w:val="33"/>
        </w:numPr>
        <w:ind w:left="1800" w:hanging="359"/>
        <w:jc w:val="both"/>
      </w:pPr>
      <w:r>
        <w:t>Time and date of incident;</w:t>
      </w:r>
    </w:p>
    <w:p w:rsidR="00866BF6" w:rsidRDefault="00866BF6" w:rsidP="00EA2A27">
      <w:pPr>
        <w:pStyle w:val="Normal1"/>
        <w:numPr>
          <w:ilvl w:val="0"/>
          <w:numId w:val="33"/>
        </w:numPr>
        <w:ind w:left="1800" w:hanging="359"/>
        <w:jc w:val="both"/>
      </w:pPr>
      <w:r>
        <w:t>Damage to data and the computing systems;</w:t>
      </w:r>
    </w:p>
    <w:p w:rsidR="00866BF6" w:rsidRDefault="00866BF6" w:rsidP="00EA2A27">
      <w:pPr>
        <w:pStyle w:val="Normal1"/>
        <w:numPr>
          <w:ilvl w:val="0"/>
          <w:numId w:val="33"/>
        </w:numPr>
        <w:ind w:left="1800" w:hanging="359"/>
        <w:jc w:val="both"/>
      </w:pPr>
      <w:r>
        <w:t>Suspected cause of the incident;</w:t>
      </w:r>
    </w:p>
    <w:p w:rsidR="00866BF6" w:rsidRDefault="00866BF6" w:rsidP="00EA2A27">
      <w:pPr>
        <w:pStyle w:val="Normal1"/>
        <w:numPr>
          <w:ilvl w:val="0"/>
          <w:numId w:val="33"/>
        </w:numPr>
        <w:ind w:left="1800" w:hanging="359"/>
        <w:jc w:val="both"/>
      </w:pPr>
      <w:r>
        <w:t>Actions taken to mitigate damage and restore the data and/or computing system; and</w:t>
      </w:r>
    </w:p>
    <w:p w:rsidR="00866BF6" w:rsidRDefault="00866BF6" w:rsidP="00EA2A27">
      <w:pPr>
        <w:pStyle w:val="Normal1"/>
        <w:numPr>
          <w:ilvl w:val="0"/>
          <w:numId w:val="33"/>
        </w:numPr>
        <w:ind w:left="1800" w:hanging="359"/>
        <w:jc w:val="both"/>
      </w:pPr>
      <w:r>
        <w:t>Recommendations for further actions to enhance the security of EPHI.</w:t>
      </w:r>
    </w:p>
    <w:p w:rsidR="00866BF6" w:rsidRDefault="00866BF6" w:rsidP="00866BF6">
      <w:pPr>
        <w:pStyle w:val="Normal1"/>
        <w:ind w:left="360"/>
        <w:jc w:val="both"/>
      </w:pPr>
    </w:p>
    <w:p w:rsidR="00866BF6" w:rsidRDefault="00866BF6" w:rsidP="00EA2A27">
      <w:pPr>
        <w:pStyle w:val="Normal1"/>
        <w:numPr>
          <w:ilvl w:val="0"/>
          <w:numId w:val="13"/>
        </w:numPr>
        <w:ind w:hanging="359"/>
        <w:jc w:val="both"/>
      </w:pPr>
      <w:r>
        <w:rPr>
          <w:b/>
        </w:rPr>
        <w:t xml:space="preserve">Audit Controls.  </w:t>
      </w:r>
      <w:r w:rsidR="00BA492F">
        <w:t>BHSPC</w:t>
      </w:r>
      <w:r>
        <w:t xml:space="preserve"> must record and examine significant activity on its information systems that contain or use EPHI. </w:t>
      </w:r>
    </w:p>
    <w:p w:rsidR="00866BF6" w:rsidRDefault="00866BF6" w:rsidP="00866BF6">
      <w:pPr>
        <w:pStyle w:val="Normal1"/>
        <w:ind w:left="720"/>
        <w:jc w:val="both"/>
      </w:pPr>
    </w:p>
    <w:p w:rsidR="00866BF6" w:rsidRDefault="00BA492F" w:rsidP="00EA2A27">
      <w:pPr>
        <w:pStyle w:val="Normal1"/>
        <w:numPr>
          <w:ilvl w:val="1"/>
          <w:numId w:val="13"/>
        </w:numPr>
        <w:ind w:hanging="359"/>
        <w:jc w:val="both"/>
      </w:pPr>
      <w:r>
        <w:t>BHSPC</w:t>
      </w:r>
      <w:r w:rsidR="00866BF6">
        <w:t xml:space="preserve"> must identify, define, and document what constitutes “significant activity” on a specific information system.  Such activity might include:</w:t>
      </w:r>
    </w:p>
    <w:p w:rsidR="00866BF6" w:rsidRDefault="00866BF6" w:rsidP="00EA2A27">
      <w:pPr>
        <w:pStyle w:val="Normal1"/>
        <w:numPr>
          <w:ilvl w:val="0"/>
          <w:numId w:val="23"/>
        </w:numPr>
        <w:ind w:left="1800" w:hanging="359"/>
        <w:jc w:val="both"/>
      </w:pPr>
      <w:r>
        <w:t>User access to EPHI and user account activity;</w:t>
      </w:r>
    </w:p>
    <w:p w:rsidR="00866BF6" w:rsidRDefault="00866BF6" w:rsidP="00EA2A27">
      <w:pPr>
        <w:pStyle w:val="Normal1"/>
        <w:numPr>
          <w:ilvl w:val="0"/>
          <w:numId w:val="23"/>
        </w:numPr>
        <w:ind w:left="1800" w:hanging="359"/>
        <w:jc w:val="both"/>
      </w:pPr>
      <w:r>
        <w:lastRenderedPageBreak/>
        <w:t>Use of certain software programs or utilities;</w:t>
      </w:r>
    </w:p>
    <w:p w:rsidR="00866BF6" w:rsidRDefault="00866BF6" w:rsidP="00EA2A27">
      <w:pPr>
        <w:pStyle w:val="Normal1"/>
        <w:numPr>
          <w:ilvl w:val="0"/>
          <w:numId w:val="23"/>
        </w:numPr>
        <w:ind w:left="1800" w:hanging="359"/>
        <w:jc w:val="both"/>
      </w:pPr>
      <w:r>
        <w:t>Use of a privileged account;</w:t>
      </w:r>
    </w:p>
    <w:p w:rsidR="00866BF6" w:rsidRDefault="00866BF6" w:rsidP="00EA2A27">
      <w:pPr>
        <w:pStyle w:val="Normal1"/>
        <w:numPr>
          <w:ilvl w:val="0"/>
          <w:numId w:val="23"/>
        </w:numPr>
        <w:ind w:left="1800" w:hanging="359"/>
        <w:jc w:val="both"/>
      </w:pPr>
      <w:r>
        <w:t>Information system anomalies, such as unplanned system shutdown or application errors; and</w:t>
      </w:r>
    </w:p>
    <w:p w:rsidR="00866BF6" w:rsidRDefault="00866BF6" w:rsidP="00EA2A27">
      <w:pPr>
        <w:pStyle w:val="Normal1"/>
        <w:numPr>
          <w:ilvl w:val="0"/>
          <w:numId w:val="23"/>
        </w:numPr>
        <w:ind w:left="1800" w:hanging="359"/>
        <w:jc w:val="both"/>
      </w:pPr>
      <w:r>
        <w:t>Failed and successful authentication attempts.</w:t>
      </w:r>
    </w:p>
    <w:p w:rsidR="00866BF6" w:rsidRDefault="00866BF6" w:rsidP="00866BF6">
      <w:pPr>
        <w:pStyle w:val="Normal1"/>
        <w:ind w:left="900"/>
        <w:jc w:val="both"/>
      </w:pPr>
    </w:p>
    <w:p w:rsidR="00866BF6" w:rsidRDefault="00866BF6" w:rsidP="00EA2A27">
      <w:pPr>
        <w:pStyle w:val="Normal1"/>
        <w:numPr>
          <w:ilvl w:val="1"/>
          <w:numId w:val="13"/>
        </w:numPr>
        <w:ind w:hanging="359"/>
        <w:jc w:val="both"/>
      </w:pPr>
      <w:r>
        <w:t xml:space="preserve">Appropriate hardware, software, or procedural auditing mechanisms must be implemented on </w:t>
      </w:r>
      <w:r w:rsidR="00BA492F">
        <w:t>BHSPC</w:t>
      </w:r>
      <w:r>
        <w:t xml:space="preserve"> information systems that contain or use EPHI.  At a minimum, such mechanisms must provide the following information:</w:t>
      </w:r>
    </w:p>
    <w:p w:rsidR="00866BF6" w:rsidRDefault="00866BF6" w:rsidP="00EA2A27">
      <w:pPr>
        <w:pStyle w:val="Normal1"/>
        <w:numPr>
          <w:ilvl w:val="0"/>
          <w:numId w:val="47"/>
        </w:numPr>
        <w:tabs>
          <w:tab w:val="center" w:pos="4320"/>
          <w:tab w:val="right" w:pos="8640"/>
        </w:tabs>
        <w:ind w:left="1800" w:hanging="359"/>
        <w:jc w:val="both"/>
      </w:pPr>
      <w:r>
        <w:t>Date and time of activity;</w:t>
      </w:r>
    </w:p>
    <w:p w:rsidR="00866BF6" w:rsidRDefault="00866BF6" w:rsidP="00EA2A27">
      <w:pPr>
        <w:pStyle w:val="Normal1"/>
        <w:numPr>
          <w:ilvl w:val="0"/>
          <w:numId w:val="47"/>
        </w:numPr>
        <w:tabs>
          <w:tab w:val="center" w:pos="4320"/>
          <w:tab w:val="right" w:pos="8640"/>
        </w:tabs>
        <w:ind w:left="1800" w:hanging="359"/>
        <w:jc w:val="both"/>
      </w:pPr>
      <w:r>
        <w:t>Origin of activity;</w:t>
      </w:r>
    </w:p>
    <w:p w:rsidR="00866BF6" w:rsidRDefault="00866BF6" w:rsidP="00EA2A27">
      <w:pPr>
        <w:pStyle w:val="Normal1"/>
        <w:numPr>
          <w:ilvl w:val="0"/>
          <w:numId w:val="47"/>
        </w:numPr>
        <w:tabs>
          <w:tab w:val="center" w:pos="4320"/>
          <w:tab w:val="right" w:pos="8640"/>
        </w:tabs>
        <w:ind w:left="1800" w:hanging="359"/>
        <w:jc w:val="both"/>
      </w:pPr>
      <w:r>
        <w:t>Identification of user performing activity; and</w:t>
      </w:r>
    </w:p>
    <w:p w:rsidR="00866BF6" w:rsidRDefault="00866BF6" w:rsidP="00EA2A27">
      <w:pPr>
        <w:pStyle w:val="Normal1"/>
        <w:numPr>
          <w:ilvl w:val="0"/>
          <w:numId w:val="47"/>
        </w:numPr>
        <w:tabs>
          <w:tab w:val="center" w:pos="4320"/>
          <w:tab w:val="right" w:pos="8640"/>
        </w:tabs>
        <w:ind w:left="1800" w:hanging="359"/>
        <w:jc w:val="both"/>
      </w:pPr>
      <w:r>
        <w:t>Description of attempted or completed activity.</w:t>
      </w:r>
    </w:p>
    <w:p w:rsidR="00866BF6" w:rsidRDefault="00866BF6" w:rsidP="00866BF6">
      <w:pPr>
        <w:pStyle w:val="Normal1"/>
        <w:ind w:left="1440"/>
        <w:jc w:val="both"/>
      </w:pPr>
    </w:p>
    <w:p w:rsidR="00866BF6" w:rsidRDefault="00BA492F" w:rsidP="00EA2A27">
      <w:pPr>
        <w:pStyle w:val="Normal1"/>
        <w:numPr>
          <w:ilvl w:val="1"/>
          <w:numId w:val="13"/>
        </w:numPr>
        <w:ind w:hanging="359"/>
        <w:jc w:val="both"/>
      </w:pPr>
      <w:r>
        <w:t>BHSPC</w:t>
      </w:r>
      <w:r w:rsidR="00866BF6">
        <w:t xml:space="preserve"> must conduct formal audit log reviews.  At a minimum, the process for such reviews must include:</w:t>
      </w:r>
    </w:p>
    <w:p w:rsidR="00866BF6" w:rsidRDefault="00866BF6" w:rsidP="00EA2A27">
      <w:pPr>
        <w:pStyle w:val="Normal1"/>
        <w:numPr>
          <w:ilvl w:val="0"/>
          <w:numId w:val="46"/>
        </w:numPr>
        <w:tabs>
          <w:tab w:val="center" w:pos="4320"/>
          <w:tab w:val="right" w:pos="8640"/>
        </w:tabs>
        <w:ind w:left="1800" w:hanging="359"/>
        <w:jc w:val="both"/>
      </w:pPr>
      <w:r>
        <w:t>Defining which employees will review records of activity;</w:t>
      </w:r>
    </w:p>
    <w:p w:rsidR="00866BF6" w:rsidRDefault="00866BF6" w:rsidP="00EA2A27">
      <w:pPr>
        <w:pStyle w:val="Normal1"/>
        <w:numPr>
          <w:ilvl w:val="0"/>
          <w:numId w:val="46"/>
        </w:numPr>
        <w:tabs>
          <w:tab w:val="center" w:pos="4320"/>
          <w:tab w:val="right" w:pos="8640"/>
        </w:tabs>
        <w:ind w:left="1800" w:hanging="359"/>
        <w:jc w:val="both"/>
      </w:pPr>
      <w:r>
        <w:t>Defining what activity is significant;</w:t>
      </w:r>
    </w:p>
    <w:p w:rsidR="00866BF6" w:rsidRDefault="00866BF6" w:rsidP="00EA2A27">
      <w:pPr>
        <w:pStyle w:val="Normal1"/>
        <w:numPr>
          <w:ilvl w:val="0"/>
          <w:numId w:val="46"/>
        </w:numPr>
        <w:tabs>
          <w:tab w:val="center" w:pos="4320"/>
          <w:tab w:val="right" w:pos="8640"/>
        </w:tabs>
        <w:ind w:left="1800" w:hanging="359"/>
        <w:jc w:val="both"/>
      </w:pPr>
      <w:r>
        <w:t>Identifying and reporting significant activity; and</w:t>
      </w:r>
    </w:p>
    <w:p w:rsidR="00866BF6" w:rsidRDefault="00866BF6" w:rsidP="00EA2A27">
      <w:pPr>
        <w:pStyle w:val="Normal1"/>
        <w:numPr>
          <w:ilvl w:val="0"/>
          <w:numId w:val="46"/>
        </w:numPr>
        <w:tabs>
          <w:tab w:val="center" w:pos="4320"/>
          <w:tab w:val="right" w:pos="8640"/>
        </w:tabs>
        <w:ind w:left="1800" w:hanging="359"/>
        <w:jc w:val="both"/>
      </w:pPr>
      <w:r>
        <w:t>Preserving records of significant activity.</w:t>
      </w:r>
    </w:p>
    <w:p w:rsidR="00866BF6" w:rsidRDefault="00866BF6" w:rsidP="00866BF6">
      <w:pPr>
        <w:pStyle w:val="Normal1"/>
        <w:ind w:left="1440"/>
        <w:jc w:val="both"/>
      </w:pPr>
    </w:p>
    <w:p w:rsidR="00866BF6" w:rsidRDefault="00866BF6" w:rsidP="00EA2A27">
      <w:pPr>
        <w:pStyle w:val="Normal1"/>
        <w:numPr>
          <w:ilvl w:val="1"/>
          <w:numId w:val="13"/>
        </w:numPr>
        <w:ind w:hanging="359"/>
        <w:jc w:val="both"/>
      </w:pPr>
      <w:r>
        <w:t xml:space="preserve">When possible, </w:t>
      </w:r>
      <w:r w:rsidR="00BA492F">
        <w:t>BHSPC</w:t>
      </w:r>
      <w:r>
        <w:t xml:space="preserve"> employees should not review audit logs that pertain to their own system activity.  In addition, employees should not have the ability to alter or delete log entries that pertain to their own system activity.  If it is not possible to limit this access, management should ensure that appropriate compensating controls are documented and implemented.</w:t>
      </w:r>
    </w:p>
    <w:p w:rsidR="00866BF6" w:rsidRDefault="00866BF6" w:rsidP="00866BF6">
      <w:pPr>
        <w:pStyle w:val="Normal1"/>
        <w:ind w:left="1440"/>
        <w:jc w:val="both"/>
      </w:pPr>
    </w:p>
    <w:p w:rsidR="00866BF6" w:rsidRDefault="00BA492F" w:rsidP="00EA2A27">
      <w:pPr>
        <w:pStyle w:val="Normal1"/>
        <w:numPr>
          <w:ilvl w:val="1"/>
          <w:numId w:val="13"/>
        </w:numPr>
        <w:ind w:hanging="359"/>
        <w:jc w:val="both"/>
      </w:pPr>
      <w:r>
        <w:t>BHSPC</w:t>
      </w:r>
      <w:r w:rsidR="00866BF6">
        <w:t xml:space="preserve"> must maintain the documentation of the audit log reviews for a minimum of six years.</w:t>
      </w:r>
    </w:p>
    <w:p w:rsidR="00866BF6" w:rsidRDefault="00866BF6" w:rsidP="00866BF6">
      <w:pPr>
        <w:pStyle w:val="Normal1"/>
        <w:ind w:left="1080"/>
        <w:jc w:val="both"/>
      </w:pPr>
    </w:p>
    <w:p w:rsidR="00866BF6" w:rsidRDefault="00866BF6" w:rsidP="00EA2A27">
      <w:pPr>
        <w:pStyle w:val="Normal1"/>
        <w:numPr>
          <w:ilvl w:val="0"/>
          <w:numId w:val="13"/>
        </w:numPr>
        <w:ind w:hanging="359"/>
        <w:jc w:val="both"/>
      </w:pPr>
      <w:r>
        <w:rPr>
          <w:b/>
        </w:rPr>
        <w:t xml:space="preserve">Integrity of EPHI. </w:t>
      </w:r>
      <w:r>
        <w:t xml:space="preserve"> </w:t>
      </w:r>
      <w:r w:rsidR="00BA492F">
        <w:t>BHSPC</w:t>
      </w:r>
      <w:r>
        <w:t xml:space="preserve"> must appropriately protect the integrity of all EPHI contained on its information systems.  Such EPHI must be protected from improper alteration or destruction.</w:t>
      </w:r>
    </w:p>
    <w:p w:rsidR="00866BF6" w:rsidRDefault="00866BF6" w:rsidP="00866BF6">
      <w:pPr>
        <w:pStyle w:val="Normal1"/>
        <w:ind w:left="720"/>
        <w:jc w:val="both"/>
      </w:pPr>
    </w:p>
    <w:p w:rsidR="00866BF6" w:rsidRDefault="00866BF6" w:rsidP="00EA2A27">
      <w:pPr>
        <w:pStyle w:val="Normal1"/>
        <w:numPr>
          <w:ilvl w:val="1"/>
          <w:numId w:val="13"/>
        </w:numPr>
        <w:tabs>
          <w:tab w:val="center" w:pos="4320"/>
          <w:tab w:val="right" w:pos="8640"/>
        </w:tabs>
        <w:ind w:hanging="359"/>
        <w:jc w:val="both"/>
      </w:pPr>
      <w:r>
        <w:t xml:space="preserve">Electronic mechanisms used to protect the integrity of EPHI contained on </w:t>
      </w:r>
      <w:r w:rsidR="00BA492F">
        <w:t>BHSPC</w:t>
      </w:r>
      <w:r>
        <w:t xml:space="preserve"> information systems must ensure that the value and state of the EPHI is maintained and that it is protected from unauthorized modification and destruction.  Such mechanisms must also be capable of detecting unauthorized alteration or destruction of EPHI.  Such mechanisms might include:</w:t>
      </w:r>
    </w:p>
    <w:p w:rsidR="00866BF6" w:rsidRDefault="00866BF6" w:rsidP="00EA2A27">
      <w:pPr>
        <w:pStyle w:val="Normal1"/>
        <w:numPr>
          <w:ilvl w:val="0"/>
          <w:numId w:val="27"/>
        </w:numPr>
        <w:ind w:left="1800" w:hanging="359"/>
        <w:jc w:val="both"/>
      </w:pPr>
      <w:r>
        <w:t>System memory, hard drives, and other data storage devices with error-detection capabilities;</w:t>
      </w:r>
    </w:p>
    <w:p w:rsidR="00866BF6" w:rsidRDefault="00866BF6" w:rsidP="00EA2A27">
      <w:pPr>
        <w:pStyle w:val="Normal1"/>
        <w:numPr>
          <w:ilvl w:val="0"/>
          <w:numId w:val="27"/>
        </w:numPr>
        <w:ind w:left="1800" w:hanging="359"/>
        <w:jc w:val="both"/>
      </w:pPr>
      <w:r>
        <w:t>File and data checksums; or</w:t>
      </w:r>
    </w:p>
    <w:p w:rsidR="00866BF6" w:rsidRDefault="00866BF6" w:rsidP="00EA2A27">
      <w:pPr>
        <w:pStyle w:val="Normal1"/>
        <w:numPr>
          <w:ilvl w:val="0"/>
          <w:numId w:val="27"/>
        </w:numPr>
        <w:ind w:left="1800" w:hanging="359"/>
        <w:jc w:val="both"/>
      </w:pPr>
      <w:r>
        <w:t>Encryption.</w:t>
      </w:r>
    </w:p>
    <w:p w:rsidR="00866BF6" w:rsidRDefault="00866BF6" w:rsidP="00866BF6">
      <w:pPr>
        <w:pStyle w:val="Normal1"/>
        <w:ind w:left="1800"/>
        <w:jc w:val="both"/>
      </w:pPr>
    </w:p>
    <w:p w:rsidR="00866BF6" w:rsidRDefault="00866BF6" w:rsidP="00EA2A27">
      <w:pPr>
        <w:pStyle w:val="Normal1"/>
        <w:numPr>
          <w:ilvl w:val="1"/>
          <w:numId w:val="13"/>
        </w:numPr>
        <w:tabs>
          <w:tab w:val="center" w:pos="4320"/>
          <w:tab w:val="right" w:pos="8640"/>
        </w:tabs>
        <w:ind w:hanging="359"/>
        <w:jc w:val="both"/>
      </w:pPr>
      <w:r>
        <w:t xml:space="preserve">Until such time as </w:t>
      </w:r>
      <w:r w:rsidR="00BA492F">
        <w:t>BHSPC</w:t>
      </w:r>
      <w:r>
        <w:t xml:space="preserve"> determines that an alternative mechanism is appropriate, </w:t>
      </w:r>
      <w:r w:rsidR="00BA492F">
        <w:t>BHSPC</w:t>
      </w:r>
      <w:r>
        <w:t xml:space="preserve"> shall encrypt all EPHI on its information systems.  </w:t>
      </w:r>
    </w:p>
    <w:p w:rsidR="00866BF6" w:rsidRDefault="00866BF6" w:rsidP="00866BF6">
      <w:pPr>
        <w:pStyle w:val="Normal1"/>
        <w:jc w:val="both"/>
      </w:pPr>
    </w:p>
    <w:p w:rsidR="00866BF6" w:rsidRDefault="00866BF6" w:rsidP="00EA2A27">
      <w:pPr>
        <w:pStyle w:val="Normal1"/>
        <w:numPr>
          <w:ilvl w:val="0"/>
          <w:numId w:val="13"/>
        </w:numPr>
        <w:ind w:hanging="359"/>
        <w:jc w:val="both"/>
      </w:pPr>
      <w:r>
        <w:rPr>
          <w:b/>
        </w:rPr>
        <w:t>Transmission Security.</w:t>
      </w:r>
      <w:r>
        <w:t xml:space="preserve">  </w:t>
      </w:r>
      <w:r w:rsidR="00BA492F">
        <w:t>BHSPC</w:t>
      </w:r>
      <w:r>
        <w:t xml:space="preserve"> must appropriately protect the confidentiality, integrity, and availability of all EPHI it transmits over electronic communications networks.  </w:t>
      </w:r>
      <w:r>
        <w:br/>
      </w:r>
    </w:p>
    <w:p w:rsidR="00866BF6" w:rsidRDefault="00866BF6" w:rsidP="00EA2A27">
      <w:pPr>
        <w:pStyle w:val="Normal1"/>
        <w:numPr>
          <w:ilvl w:val="1"/>
          <w:numId w:val="29"/>
        </w:numPr>
        <w:ind w:hanging="359"/>
        <w:jc w:val="both"/>
      </w:pPr>
      <w:r>
        <w:rPr>
          <w:b/>
        </w:rPr>
        <w:t xml:space="preserve">Integrity Controls.  </w:t>
      </w:r>
      <w:r w:rsidR="00BA492F">
        <w:t>BHSPC</w:t>
      </w:r>
      <w:r>
        <w:t xml:space="preserve"> must use integrity controls where appropriate to ensure that the value and state of all transmitted EPHI is maintained and that the data is protected from unauthorized modification.  The appropriateness of integrity controls must be based upon the sensitivity of and risks to EPHI.  For example, EPHI transmitted over public networks represent a much higher risk than EPHI transmitted over a secure network.  Integrity controls may include, but are not limited to:</w:t>
      </w:r>
    </w:p>
    <w:p w:rsidR="00866BF6" w:rsidRDefault="00866BF6" w:rsidP="00EA2A27">
      <w:pPr>
        <w:pStyle w:val="Normal1"/>
        <w:numPr>
          <w:ilvl w:val="0"/>
          <w:numId w:val="45"/>
        </w:numPr>
        <w:ind w:left="1800" w:hanging="359"/>
        <w:jc w:val="both"/>
      </w:pPr>
      <w:r>
        <w:t>Encryption;</w:t>
      </w:r>
    </w:p>
    <w:p w:rsidR="00866BF6" w:rsidRDefault="00866BF6" w:rsidP="00EA2A27">
      <w:pPr>
        <w:pStyle w:val="Normal1"/>
        <w:numPr>
          <w:ilvl w:val="0"/>
          <w:numId w:val="45"/>
        </w:numPr>
        <w:ind w:left="1800" w:hanging="359"/>
        <w:jc w:val="both"/>
      </w:pPr>
      <w:r>
        <w:t>Checksums;</w:t>
      </w:r>
    </w:p>
    <w:p w:rsidR="00866BF6" w:rsidRDefault="00866BF6" w:rsidP="00EA2A27">
      <w:pPr>
        <w:pStyle w:val="Normal1"/>
        <w:numPr>
          <w:ilvl w:val="0"/>
          <w:numId w:val="45"/>
        </w:numPr>
        <w:ind w:left="1800" w:hanging="359"/>
        <w:jc w:val="both"/>
      </w:pPr>
      <w:r>
        <w:t>Point-to-point communications, such as Virtual Private Networks (VPN); or</w:t>
      </w:r>
    </w:p>
    <w:p w:rsidR="00866BF6" w:rsidRDefault="00866BF6" w:rsidP="00EA2A27">
      <w:pPr>
        <w:pStyle w:val="Normal1"/>
        <w:numPr>
          <w:ilvl w:val="0"/>
          <w:numId w:val="45"/>
        </w:numPr>
        <w:ind w:left="1800" w:hanging="359"/>
        <w:jc w:val="both"/>
      </w:pPr>
      <w:r>
        <w:t>Switched networks.</w:t>
      </w:r>
    </w:p>
    <w:p w:rsidR="00866BF6" w:rsidRDefault="00866BF6" w:rsidP="00866BF6">
      <w:pPr>
        <w:pStyle w:val="Normal1"/>
        <w:ind w:left="1800"/>
        <w:jc w:val="both"/>
      </w:pPr>
    </w:p>
    <w:p w:rsidR="00866BF6" w:rsidRDefault="00866BF6" w:rsidP="00EA2A27">
      <w:pPr>
        <w:pStyle w:val="Normal1"/>
        <w:numPr>
          <w:ilvl w:val="1"/>
          <w:numId w:val="29"/>
        </w:numPr>
        <w:ind w:hanging="359"/>
        <w:jc w:val="both"/>
      </w:pPr>
      <w:r>
        <w:rPr>
          <w:b/>
        </w:rPr>
        <w:t xml:space="preserve">Encryption.  </w:t>
      </w:r>
      <w:r w:rsidR="00BA492F">
        <w:t>BHSPC</w:t>
      </w:r>
      <w:r>
        <w:t xml:space="preserve"> must use encryption where appropriate to protect the confidentiality, integrity, and availability of EPHI transmitted over electronic communications networks.  </w:t>
      </w:r>
      <w:r w:rsidR="00BA492F">
        <w:t>BHSPC</w:t>
      </w:r>
      <w:r>
        <w:t xml:space="preserve"> must consider the following factors at a minimum in determining whether or not encryption must be used when sending specific EPHI over an electronic communications network:</w:t>
      </w:r>
    </w:p>
    <w:p w:rsidR="00866BF6" w:rsidRDefault="00866BF6" w:rsidP="00EA2A27">
      <w:pPr>
        <w:pStyle w:val="Normal1"/>
        <w:numPr>
          <w:ilvl w:val="0"/>
          <w:numId w:val="25"/>
        </w:numPr>
        <w:tabs>
          <w:tab w:val="center" w:pos="4320"/>
          <w:tab w:val="right" w:pos="8640"/>
        </w:tabs>
        <w:ind w:left="1800" w:hanging="359"/>
        <w:jc w:val="both"/>
      </w:pPr>
      <w:r>
        <w:t>The sensitivity of the EPHI;</w:t>
      </w:r>
    </w:p>
    <w:p w:rsidR="00866BF6" w:rsidRDefault="00866BF6" w:rsidP="00EA2A27">
      <w:pPr>
        <w:pStyle w:val="Normal1"/>
        <w:numPr>
          <w:ilvl w:val="0"/>
          <w:numId w:val="25"/>
        </w:numPr>
        <w:tabs>
          <w:tab w:val="center" w:pos="4320"/>
          <w:tab w:val="right" w:pos="8640"/>
        </w:tabs>
        <w:ind w:left="1800" w:hanging="359"/>
        <w:jc w:val="both"/>
      </w:pPr>
      <w:r>
        <w:t>The risks to the EPHI;</w:t>
      </w:r>
    </w:p>
    <w:p w:rsidR="00866BF6" w:rsidRDefault="00866BF6" w:rsidP="00EA2A27">
      <w:pPr>
        <w:pStyle w:val="Normal1"/>
        <w:numPr>
          <w:ilvl w:val="0"/>
          <w:numId w:val="25"/>
        </w:numPr>
        <w:tabs>
          <w:tab w:val="center" w:pos="4320"/>
          <w:tab w:val="right" w:pos="8640"/>
        </w:tabs>
        <w:ind w:left="1800" w:hanging="359"/>
        <w:jc w:val="both"/>
      </w:pPr>
      <w:r>
        <w:t xml:space="preserve">The expected impact to </w:t>
      </w:r>
      <w:r w:rsidR="00BA492F">
        <w:t>BHSPC</w:t>
      </w:r>
      <w:r>
        <w:t xml:space="preserve"> functionality and work flow if the EPHI is encrypted; and</w:t>
      </w:r>
    </w:p>
    <w:p w:rsidR="00866BF6" w:rsidRDefault="00866BF6" w:rsidP="00EA2A27">
      <w:pPr>
        <w:pStyle w:val="Normal1"/>
        <w:numPr>
          <w:ilvl w:val="0"/>
          <w:numId w:val="25"/>
        </w:numPr>
        <w:tabs>
          <w:tab w:val="center" w:pos="4320"/>
          <w:tab w:val="right" w:pos="8640"/>
        </w:tabs>
        <w:ind w:left="1800" w:hanging="359"/>
        <w:jc w:val="both"/>
      </w:pPr>
      <w:r>
        <w:t>Alternative methods available to protect the confidentiality, integrity and availability of the EPHI.</w:t>
      </w:r>
    </w:p>
    <w:p w:rsidR="00866BF6" w:rsidRDefault="00866BF6" w:rsidP="00866BF6">
      <w:pPr>
        <w:pStyle w:val="Normal1"/>
        <w:ind w:left="1440"/>
        <w:jc w:val="both"/>
      </w:pPr>
    </w:p>
    <w:p w:rsidR="00866BF6" w:rsidRDefault="00866BF6" w:rsidP="00866BF6">
      <w:pPr>
        <w:pStyle w:val="Normal1"/>
        <w:ind w:left="720" w:hanging="359"/>
        <w:jc w:val="both"/>
      </w:pPr>
      <w:r>
        <w:rPr>
          <w:b/>
        </w:rPr>
        <w:t>G.</w:t>
      </w:r>
      <w:r>
        <w:rPr>
          <w:b/>
        </w:rPr>
        <w:tab/>
        <w:t xml:space="preserve">Disposal of Information Systems.  </w:t>
      </w:r>
      <w:r>
        <w:t xml:space="preserve">All information systems and their associated electronic media containing EPHI must be disposed of securely and safely when no longer required.  </w:t>
      </w:r>
    </w:p>
    <w:p w:rsidR="00866BF6" w:rsidRDefault="00866BF6" w:rsidP="00EA2A27">
      <w:pPr>
        <w:pStyle w:val="Normal1"/>
        <w:numPr>
          <w:ilvl w:val="1"/>
          <w:numId w:val="13"/>
        </w:numPr>
        <w:tabs>
          <w:tab w:val="left" w:pos="225"/>
        </w:tabs>
        <w:spacing w:before="240" w:after="240"/>
        <w:ind w:hanging="359"/>
        <w:jc w:val="both"/>
      </w:pPr>
      <w:r>
        <w:t xml:space="preserve">The destruction of any EPHI should be governed by </w:t>
      </w:r>
      <w:r w:rsidR="00BA492F">
        <w:t>BHSPC</w:t>
      </w:r>
      <w:r>
        <w:t xml:space="preserve">’s Record Retention Policy. </w:t>
      </w:r>
    </w:p>
    <w:p w:rsidR="00866BF6" w:rsidRDefault="00866BF6" w:rsidP="00EA2A27">
      <w:pPr>
        <w:pStyle w:val="Normal1"/>
        <w:numPr>
          <w:ilvl w:val="1"/>
          <w:numId w:val="13"/>
        </w:numPr>
        <w:tabs>
          <w:tab w:val="left" w:pos="225"/>
        </w:tabs>
        <w:spacing w:before="240" w:after="240"/>
        <w:ind w:hanging="359"/>
        <w:jc w:val="both"/>
      </w:pPr>
      <w:r>
        <w:t xml:space="preserve">Information systems and electronic media to which this policy applies include, but are not limited to, computers (desktops, laptops, PDAs, tablets, etc.), backup tapes, CDs/DVDs, zip drives, portable hard drives, and flash memory. </w:t>
      </w:r>
    </w:p>
    <w:p w:rsidR="00866BF6" w:rsidRDefault="00866BF6" w:rsidP="00EA2A27">
      <w:pPr>
        <w:pStyle w:val="Normal1"/>
        <w:numPr>
          <w:ilvl w:val="1"/>
          <w:numId w:val="13"/>
        </w:numPr>
        <w:tabs>
          <w:tab w:val="left" w:pos="225"/>
        </w:tabs>
        <w:spacing w:before="240" w:after="240"/>
        <w:ind w:hanging="359"/>
        <w:jc w:val="both"/>
      </w:pPr>
      <w:r>
        <w:t>The data must be completely removed with data sanitization tools that erase or overwrite the media in a manner that prevents the data from being recovered.  An alternative to data sanitization is physical destruction, which may be feasible where the media is inexpensive and the destruction methods are easy and safe.</w:t>
      </w:r>
    </w:p>
    <w:p w:rsidR="00866BF6" w:rsidRDefault="00866BF6" w:rsidP="00866BF6">
      <w:pPr>
        <w:pStyle w:val="Normal1"/>
        <w:jc w:val="center"/>
      </w:pPr>
      <w:r>
        <w:t>*</w:t>
      </w:r>
      <w:r>
        <w:tab/>
        <w:t>*</w:t>
      </w:r>
      <w:r>
        <w:tab/>
        <w:t>*</w:t>
      </w:r>
    </w:p>
    <w:p w:rsidR="00866BF6" w:rsidRDefault="00866BF6" w:rsidP="00866BF6">
      <w:pPr>
        <w:pStyle w:val="Normal1"/>
        <w:jc w:val="both"/>
      </w:pPr>
    </w:p>
    <w:p w:rsidR="00866BF6" w:rsidRDefault="00866BF6" w:rsidP="00866BF6">
      <w:pPr>
        <w:pStyle w:val="Normal1"/>
        <w:jc w:val="both"/>
      </w:pPr>
    </w:p>
    <w:p w:rsidR="00866BF6" w:rsidRDefault="00866BF6" w:rsidP="00866BF6">
      <w:pPr>
        <w:pStyle w:val="Normal1"/>
        <w:jc w:val="both"/>
      </w:pPr>
    </w:p>
    <w:p w:rsidR="00866BF6" w:rsidRDefault="00866BF6" w:rsidP="00866BF6">
      <w:pPr>
        <w:pStyle w:val="Normal1"/>
        <w:jc w:val="both"/>
      </w:pPr>
    </w:p>
    <w:p w:rsidR="00866BF6" w:rsidRDefault="00866BF6" w:rsidP="00866BF6">
      <w:pPr>
        <w:pStyle w:val="Normal1"/>
        <w:jc w:val="both"/>
      </w:pPr>
      <w:r>
        <w:rPr>
          <w:b/>
          <w:u w:val="single"/>
        </w:rPr>
        <w:lastRenderedPageBreak/>
        <w:t>Employee Acceptable Use Policy</w:t>
      </w:r>
    </w:p>
    <w:p w:rsidR="00866BF6" w:rsidRDefault="00866BF6" w:rsidP="00866BF6">
      <w:pPr>
        <w:pStyle w:val="Normal1"/>
        <w:jc w:val="both"/>
      </w:pPr>
    </w:p>
    <w:p w:rsidR="00866BF6" w:rsidRDefault="00866BF6" w:rsidP="00866BF6">
      <w:pPr>
        <w:pStyle w:val="Normal1"/>
        <w:jc w:val="both"/>
      </w:pPr>
      <w:r>
        <w:rPr>
          <w:b/>
        </w:rPr>
        <w:t>I.</w:t>
      </w:r>
      <w:r>
        <w:rPr>
          <w:b/>
        </w:rPr>
        <w:tab/>
        <w:t xml:space="preserve">Policy </w:t>
      </w:r>
    </w:p>
    <w:p w:rsidR="00866BF6" w:rsidRDefault="00866BF6" w:rsidP="00866BF6">
      <w:pPr>
        <w:pStyle w:val="Normal1"/>
        <w:jc w:val="both"/>
      </w:pPr>
    </w:p>
    <w:p w:rsidR="00866BF6" w:rsidRDefault="00BA492F" w:rsidP="00866BF6">
      <w:pPr>
        <w:pStyle w:val="Normal1"/>
        <w:jc w:val="both"/>
      </w:pPr>
      <w:r>
        <w:t>BHSPC</w:t>
      </w:r>
      <w:r w:rsidR="00866BF6">
        <w:t xml:space="preserve"> employees must comply with all applicable security policies and procedures.  </w:t>
      </w:r>
      <w:r>
        <w:t>BHSPC</w:t>
      </w:r>
      <w:r w:rsidR="00866BF6">
        <w:t xml:space="preserve"> employees are responsible for taking all reasonable precautions to protect the confidentiality, integrity, and availability of EPHI to which they have access. </w:t>
      </w:r>
    </w:p>
    <w:p w:rsidR="00866BF6" w:rsidRDefault="00866BF6" w:rsidP="00866BF6">
      <w:pPr>
        <w:pStyle w:val="Normal1"/>
        <w:jc w:val="both"/>
      </w:pPr>
    </w:p>
    <w:p w:rsidR="00866BF6" w:rsidRDefault="00866BF6" w:rsidP="00866BF6">
      <w:pPr>
        <w:pStyle w:val="Normal1"/>
        <w:jc w:val="both"/>
      </w:pPr>
      <w:r>
        <w:rPr>
          <w:i/>
        </w:rPr>
        <w:t>HIPAA sources: 45 CFR 164.308(a), 45 CFR 164.310(b), 45 CFR 164.310(c), 45 CFR 164.310(d), and 45 CFR 164.312(a).</w:t>
      </w:r>
    </w:p>
    <w:p w:rsidR="00866BF6" w:rsidRDefault="00866BF6" w:rsidP="00866BF6">
      <w:pPr>
        <w:pStyle w:val="Normal1"/>
        <w:jc w:val="both"/>
      </w:pPr>
    </w:p>
    <w:p w:rsidR="00866BF6" w:rsidRDefault="00866BF6" w:rsidP="00866BF6">
      <w:pPr>
        <w:pStyle w:val="Normal1"/>
        <w:jc w:val="both"/>
      </w:pPr>
      <w:r>
        <w:rPr>
          <w:b/>
        </w:rPr>
        <w:t>II.</w:t>
      </w:r>
      <w:r>
        <w:rPr>
          <w:b/>
        </w:rPr>
        <w:tab/>
        <w:t>Procedure</w:t>
      </w:r>
    </w:p>
    <w:p w:rsidR="00866BF6" w:rsidRDefault="00866BF6" w:rsidP="00866BF6">
      <w:pPr>
        <w:pStyle w:val="Normal1"/>
        <w:jc w:val="both"/>
      </w:pPr>
    </w:p>
    <w:p w:rsidR="00866BF6" w:rsidRDefault="00866BF6" w:rsidP="00866BF6">
      <w:pPr>
        <w:pStyle w:val="Normal1"/>
        <w:jc w:val="both"/>
      </w:pPr>
      <w:r>
        <w:t>The following standards and safeguards must be implemented:</w:t>
      </w:r>
    </w:p>
    <w:p w:rsidR="00866BF6" w:rsidRDefault="00866BF6" w:rsidP="00866BF6">
      <w:pPr>
        <w:pStyle w:val="Normal1"/>
        <w:jc w:val="both"/>
      </w:pPr>
    </w:p>
    <w:p w:rsidR="00866BF6" w:rsidRDefault="00866BF6" w:rsidP="00866BF6">
      <w:pPr>
        <w:pStyle w:val="Normal1"/>
        <w:ind w:left="720" w:hanging="359"/>
        <w:jc w:val="both"/>
      </w:pPr>
      <w:r>
        <w:rPr>
          <w:b/>
        </w:rPr>
        <w:t>A.</w:t>
      </w:r>
      <w:r>
        <w:t xml:space="preserve"> </w:t>
      </w:r>
      <w:r>
        <w:tab/>
      </w:r>
      <w:r>
        <w:rPr>
          <w:b/>
        </w:rPr>
        <w:t xml:space="preserve">Employees’ Role in Protecting EPHI.  </w:t>
      </w:r>
      <w:r>
        <w:t>Employees are responsible for taking all reasonable precautions to protect the confidentiality, integrity, and availability of EPHI to which they have access.  At a minimum these precautions require that employees:</w:t>
      </w:r>
    </w:p>
    <w:p w:rsidR="00866BF6" w:rsidRDefault="00866BF6" w:rsidP="00EA2A27">
      <w:pPr>
        <w:pStyle w:val="Normal1"/>
        <w:numPr>
          <w:ilvl w:val="0"/>
          <w:numId w:val="17"/>
        </w:numPr>
        <w:ind w:left="1080" w:hanging="359"/>
        <w:jc w:val="both"/>
      </w:pPr>
      <w:r>
        <w:t>Must not share their accounts or passwords; all activities associated with an employee’s assigned user account are that employee’s responsibility;</w:t>
      </w:r>
    </w:p>
    <w:p w:rsidR="00866BF6" w:rsidRDefault="00866BF6" w:rsidP="00EA2A27">
      <w:pPr>
        <w:pStyle w:val="Normal1"/>
        <w:numPr>
          <w:ilvl w:val="0"/>
          <w:numId w:val="17"/>
        </w:numPr>
        <w:ind w:left="1080" w:hanging="359"/>
        <w:jc w:val="both"/>
      </w:pPr>
      <w:r>
        <w:t>Must report any suspicious activity involving an account or other systems that provide access to EPHI;</w:t>
      </w:r>
    </w:p>
    <w:p w:rsidR="00866BF6" w:rsidRDefault="00866BF6" w:rsidP="00EA2A27">
      <w:pPr>
        <w:pStyle w:val="Normal1"/>
        <w:numPr>
          <w:ilvl w:val="0"/>
          <w:numId w:val="17"/>
        </w:numPr>
        <w:ind w:left="1080" w:hanging="359"/>
        <w:jc w:val="both"/>
      </w:pPr>
      <w:r>
        <w:t xml:space="preserve">Must allow </w:t>
      </w:r>
      <w:r w:rsidR="00BA492F">
        <w:t>BHSPC</w:t>
      </w:r>
      <w:r>
        <w:t xml:space="preserve"> to install and maintain (with upgrades, patches, and the like) any security measures </w:t>
      </w:r>
      <w:r w:rsidR="00BA492F">
        <w:t>BHSPC</w:t>
      </w:r>
      <w:r>
        <w:t xml:space="preserve"> deems appropriate, including anti-virus and firewall software, on all workstations the employees use in connection with their employment for </w:t>
      </w:r>
      <w:r w:rsidR="00BA492F">
        <w:t>BHSPC</w:t>
      </w:r>
      <w:r>
        <w:t>;</w:t>
      </w:r>
    </w:p>
    <w:p w:rsidR="00866BF6" w:rsidRDefault="00866BF6" w:rsidP="00EA2A27">
      <w:pPr>
        <w:pStyle w:val="Normal1"/>
        <w:numPr>
          <w:ilvl w:val="0"/>
          <w:numId w:val="17"/>
        </w:numPr>
        <w:ind w:left="1080" w:hanging="359"/>
        <w:jc w:val="both"/>
      </w:pPr>
      <w:r>
        <w:t xml:space="preserve">Must not circumvent or otherwise bypass the security measures chosen and installed by </w:t>
      </w:r>
      <w:r w:rsidR="00BA492F">
        <w:t>BHSPC</w:t>
      </w:r>
      <w:r>
        <w:t>; and</w:t>
      </w:r>
    </w:p>
    <w:p w:rsidR="00866BF6" w:rsidRDefault="00866BF6" w:rsidP="00EA2A27">
      <w:pPr>
        <w:pStyle w:val="Normal1"/>
        <w:numPr>
          <w:ilvl w:val="0"/>
          <w:numId w:val="17"/>
        </w:numPr>
        <w:ind w:left="1080" w:hanging="359"/>
        <w:jc w:val="both"/>
      </w:pPr>
      <w:r>
        <w:t>Must encrypt and, whenever possible, password-protect data files containing EPHI.</w:t>
      </w:r>
    </w:p>
    <w:p w:rsidR="00866BF6" w:rsidRDefault="00866BF6" w:rsidP="00866BF6">
      <w:pPr>
        <w:pStyle w:val="Normal1"/>
        <w:jc w:val="both"/>
      </w:pPr>
    </w:p>
    <w:p w:rsidR="00866BF6" w:rsidRDefault="00866BF6" w:rsidP="00866BF6">
      <w:pPr>
        <w:pStyle w:val="Normal1"/>
        <w:ind w:left="720" w:hanging="359"/>
        <w:jc w:val="both"/>
      </w:pPr>
      <w:r>
        <w:rPr>
          <w:b/>
        </w:rPr>
        <w:t xml:space="preserve">B. </w:t>
      </w:r>
      <w:r>
        <w:rPr>
          <w:b/>
        </w:rPr>
        <w:tab/>
        <w:t>HIPAA Security Training.</w:t>
      </w:r>
      <w:r>
        <w:t xml:space="preserve">  All employees must receive training on HIPAA security issues before accessing their computer accounts or </w:t>
      </w:r>
      <w:r w:rsidR="00BA492F">
        <w:t>BHSPC</w:t>
      </w:r>
      <w:r>
        <w:t xml:space="preserve"> information systems containing EPHI.  In addition, employees must attend training on an annual basis or more frequently as needed.  Such training will consist of, but is not limited to:</w:t>
      </w:r>
    </w:p>
    <w:p w:rsidR="00866BF6" w:rsidRDefault="00866BF6" w:rsidP="00EA2A27">
      <w:pPr>
        <w:pStyle w:val="Normal1"/>
        <w:numPr>
          <w:ilvl w:val="0"/>
          <w:numId w:val="16"/>
        </w:numPr>
        <w:ind w:left="1080" w:hanging="359"/>
        <w:jc w:val="both"/>
      </w:pPr>
      <w:r>
        <w:t>Responsibilities of employees for protecting EPHI;</w:t>
      </w:r>
    </w:p>
    <w:p w:rsidR="00866BF6" w:rsidRDefault="00866BF6" w:rsidP="00EA2A27">
      <w:pPr>
        <w:pStyle w:val="Normal1"/>
        <w:numPr>
          <w:ilvl w:val="0"/>
          <w:numId w:val="16"/>
        </w:numPr>
        <w:ind w:left="1080" w:hanging="359"/>
        <w:jc w:val="both"/>
      </w:pPr>
      <w:r>
        <w:t>Security best practices (e.g., how to choose a good password, how to report a security incident); and</w:t>
      </w:r>
    </w:p>
    <w:p w:rsidR="00866BF6" w:rsidRDefault="00BA492F" w:rsidP="00EA2A27">
      <w:pPr>
        <w:pStyle w:val="Normal1"/>
        <w:numPr>
          <w:ilvl w:val="0"/>
          <w:numId w:val="16"/>
        </w:numPr>
        <w:ind w:left="1080" w:hanging="359"/>
        <w:jc w:val="both"/>
      </w:pPr>
      <w:r>
        <w:t>BHSPC</w:t>
      </w:r>
      <w:r w:rsidR="00866BF6">
        <w:t xml:space="preserve"> information security policies and standards.</w:t>
      </w:r>
    </w:p>
    <w:p w:rsidR="00866BF6" w:rsidRDefault="00866BF6" w:rsidP="00866BF6">
      <w:pPr>
        <w:pStyle w:val="Normal1"/>
        <w:jc w:val="both"/>
      </w:pPr>
    </w:p>
    <w:p w:rsidR="00866BF6" w:rsidRDefault="00866BF6" w:rsidP="00866BF6">
      <w:pPr>
        <w:pStyle w:val="Normal1"/>
        <w:ind w:left="720" w:hanging="359"/>
        <w:jc w:val="both"/>
      </w:pPr>
      <w:r>
        <w:rPr>
          <w:b/>
        </w:rPr>
        <w:t xml:space="preserve">C.  </w:t>
      </w:r>
      <w:r>
        <w:rPr>
          <w:b/>
        </w:rPr>
        <w:tab/>
        <w:t xml:space="preserve">Access to Workstations.  </w:t>
      </w:r>
      <w:r>
        <w:t xml:space="preserve">Access to all </w:t>
      </w:r>
      <w:r w:rsidR="00BA492F">
        <w:t>BHSPC</w:t>
      </w:r>
      <w:r>
        <w:t xml:space="preserve"> workstations must be authenticated via a process that includes, at a minimum:  </w:t>
      </w:r>
    </w:p>
    <w:p w:rsidR="00866BF6" w:rsidRDefault="00866BF6" w:rsidP="00EA2A27">
      <w:pPr>
        <w:pStyle w:val="Normal1"/>
        <w:numPr>
          <w:ilvl w:val="0"/>
          <w:numId w:val="26"/>
        </w:numPr>
        <w:ind w:left="1080" w:hanging="359"/>
        <w:jc w:val="both"/>
      </w:pPr>
      <w:r>
        <w:t>Unique user IDs that enable users to be identified and tracked and enable activities to be traced to a specific person or entity;</w:t>
      </w:r>
    </w:p>
    <w:p w:rsidR="00866BF6" w:rsidRDefault="00866BF6" w:rsidP="00EA2A27">
      <w:pPr>
        <w:pStyle w:val="Normal1"/>
        <w:numPr>
          <w:ilvl w:val="0"/>
          <w:numId w:val="26"/>
        </w:numPr>
        <w:ind w:left="1080" w:hanging="359"/>
        <w:jc w:val="both"/>
      </w:pPr>
      <w:r>
        <w:t>Passwords must be masked, suppressed, or otherwise obscured so that unauthorized persons are not able to observe them;</w:t>
      </w:r>
    </w:p>
    <w:p w:rsidR="00866BF6" w:rsidRDefault="00866BF6" w:rsidP="00EA2A27">
      <w:pPr>
        <w:pStyle w:val="Normal1"/>
        <w:numPr>
          <w:ilvl w:val="0"/>
          <w:numId w:val="26"/>
        </w:numPr>
        <w:ind w:left="1080" w:hanging="359"/>
        <w:jc w:val="both"/>
      </w:pPr>
      <w:r>
        <w:lastRenderedPageBreak/>
        <w:t xml:space="preserve">The initial password issued to a new employee must be valid only for the new user’s first logon to a workstation; at initial logon, the user must be required to choose another password; </w:t>
      </w:r>
    </w:p>
    <w:p w:rsidR="00866BF6" w:rsidRDefault="00866BF6" w:rsidP="00EA2A27">
      <w:pPr>
        <w:pStyle w:val="Normal1"/>
        <w:numPr>
          <w:ilvl w:val="0"/>
          <w:numId w:val="26"/>
        </w:numPr>
        <w:ind w:left="1080" w:hanging="359"/>
        <w:jc w:val="both"/>
      </w:pPr>
      <w:r>
        <w:t>Passwords must automatically expire after 120 days or less;</w:t>
      </w:r>
    </w:p>
    <w:p w:rsidR="00866BF6" w:rsidRDefault="00866BF6" w:rsidP="00EA2A27">
      <w:pPr>
        <w:pStyle w:val="Normal1"/>
        <w:numPr>
          <w:ilvl w:val="0"/>
          <w:numId w:val="26"/>
        </w:numPr>
        <w:ind w:left="1080" w:hanging="359"/>
        <w:jc w:val="both"/>
      </w:pPr>
      <w:r>
        <w:t xml:space="preserve">Passwords must exceed a minimum length, as established by </w:t>
      </w:r>
      <w:r w:rsidR="00BA492F">
        <w:t>BHSPC</w:t>
      </w:r>
      <w:r>
        <w:t xml:space="preserve"> from time to time;</w:t>
      </w:r>
    </w:p>
    <w:p w:rsidR="00866BF6" w:rsidRDefault="00866BF6" w:rsidP="00EA2A27">
      <w:pPr>
        <w:pStyle w:val="Normal1"/>
        <w:numPr>
          <w:ilvl w:val="0"/>
          <w:numId w:val="26"/>
        </w:numPr>
        <w:ind w:left="1080" w:hanging="359"/>
        <w:jc w:val="both"/>
      </w:pPr>
      <w:r>
        <w:t>Accounts must automatically lock after repeated failed logon attempts;</w:t>
      </w:r>
    </w:p>
    <w:p w:rsidR="00866BF6" w:rsidRDefault="00866BF6" w:rsidP="00EA2A27">
      <w:pPr>
        <w:pStyle w:val="Normal1"/>
        <w:numPr>
          <w:ilvl w:val="0"/>
          <w:numId w:val="26"/>
        </w:numPr>
        <w:ind w:left="1080" w:hanging="359"/>
        <w:jc w:val="both"/>
      </w:pPr>
      <w:r>
        <w:t xml:space="preserve">A token or certificate must be used when accessing accounts from remote locations; and </w:t>
      </w:r>
    </w:p>
    <w:p w:rsidR="00866BF6" w:rsidRDefault="00866BF6" w:rsidP="00EA2A27">
      <w:pPr>
        <w:pStyle w:val="Normal1"/>
        <w:numPr>
          <w:ilvl w:val="0"/>
          <w:numId w:val="26"/>
        </w:numPr>
        <w:ind w:left="1080" w:hanging="359"/>
        <w:jc w:val="both"/>
      </w:pPr>
      <w:r>
        <w:t>Upon termination of employment or contracted services, workstation access privileges must be removed.</w:t>
      </w:r>
    </w:p>
    <w:p w:rsidR="00866BF6" w:rsidRDefault="00866BF6" w:rsidP="00866BF6">
      <w:pPr>
        <w:pStyle w:val="Normal1"/>
        <w:ind w:left="720" w:hanging="359"/>
        <w:jc w:val="both"/>
      </w:pPr>
    </w:p>
    <w:p w:rsidR="00866BF6" w:rsidRDefault="00866BF6" w:rsidP="00866BF6">
      <w:pPr>
        <w:pStyle w:val="Normal1"/>
        <w:ind w:left="720" w:hanging="359"/>
        <w:jc w:val="both"/>
      </w:pPr>
      <w:r>
        <w:rPr>
          <w:b/>
        </w:rPr>
        <w:t xml:space="preserve">D. </w:t>
      </w:r>
      <w:r>
        <w:rPr>
          <w:b/>
        </w:rPr>
        <w:tab/>
        <w:t xml:space="preserve">Protecting Employee Workstations. </w:t>
      </w:r>
      <w:r>
        <w:t xml:space="preserve"> Employees must protect their workstations and the EPHI to which they have access from unauthorized access.  Workstations are defined as desktop computers, laptops, personal digital assistants (PDAs), and other portable electronic devices that can be used to access EPHI.  At a minimum, employees:</w:t>
      </w:r>
    </w:p>
    <w:p w:rsidR="00866BF6" w:rsidRDefault="00866BF6" w:rsidP="00EA2A27">
      <w:pPr>
        <w:pStyle w:val="Normal1"/>
        <w:numPr>
          <w:ilvl w:val="0"/>
          <w:numId w:val="15"/>
        </w:numPr>
        <w:ind w:left="1080" w:hanging="359"/>
        <w:jc w:val="both"/>
      </w:pPr>
      <w:r>
        <w:t>Must not attempt to gain physical access to workstations that store or access EPHI, if they are not authorized to have such access;</w:t>
      </w:r>
    </w:p>
    <w:p w:rsidR="00866BF6" w:rsidRDefault="00866BF6" w:rsidP="00EA2A27">
      <w:pPr>
        <w:pStyle w:val="Normal1"/>
        <w:numPr>
          <w:ilvl w:val="0"/>
          <w:numId w:val="15"/>
        </w:numPr>
        <w:ind w:left="1080" w:hanging="359"/>
        <w:jc w:val="both"/>
      </w:pPr>
      <w:r>
        <w:t xml:space="preserve">Must not open email attachments without verifying the sender; </w:t>
      </w:r>
    </w:p>
    <w:p w:rsidR="00866BF6" w:rsidRDefault="00866BF6" w:rsidP="00EA2A27">
      <w:pPr>
        <w:pStyle w:val="Normal1"/>
        <w:numPr>
          <w:ilvl w:val="0"/>
          <w:numId w:val="15"/>
        </w:numPr>
        <w:ind w:left="1080" w:hanging="359"/>
        <w:jc w:val="both"/>
      </w:pPr>
      <w:r>
        <w:t>Must not download or install any software not required for official job duties;</w:t>
      </w:r>
    </w:p>
    <w:p w:rsidR="00866BF6" w:rsidRDefault="00866BF6" w:rsidP="00EA2A27">
      <w:pPr>
        <w:pStyle w:val="Normal1"/>
        <w:numPr>
          <w:ilvl w:val="0"/>
          <w:numId w:val="15"/>
        </w:numPr>
        <w:ind w:left="1080" w:hanging="359"/>
        <w:jc w:val="both"/>
      </w:pPr>
      <w:r>
        <w:t xml:space="preserve">Must ensure anti-virus software is installed and regularly updated in accordance with </w:t>
      </w:r>
      <w:r w:rsidR="00BA492F">
        <w:t>BHSPC</w:t>
      </w:r>
      <w:r>
        <w:t xml:space="preserve"> instructions;</w:t>
      </w:r>
    </w:p>
    <w:p w:rsidR="00866BF6" w:rsidRDefault="00866BF6" w:rsidP="00EA2A27">
      <w:pPr>
        <w:pStyle w:val="Normal1"/>
        <w:numPr>
          <w:ilvl w:val="0"/>
          <w:numId w:val="15"/>
        </w:numPr>
        <w:ind w:left="1080" w:hanging="359"/>
        <w:jc w:val="both"/>
      </w:pPr>
      <w:r>
        <w:t>Must ensure that workstations are physically located in a manner that minimizes the risk that unauthorized individuals can gain access, including positioning monitors and display screens to prevent viewing by unauthorized individuals;</w:t>
      </w:r>
    </w:p>
    <w:p w:rsidR="00866BF6" w:rsidRDefault="00866BF6" w:rsidP="00EA2A27">
      <w:pPr>
        <w:pStyle w:val="Normal1"/>
        <w:numPr>
          <w:ilvl w:val="0"/>
          <w:numId w:val="15"/>
        </w:numPr>
        <w:ind w:left="1080" w:hanging="359"/>
        <w:jc w:val="both"/>
      </w:pPr>
      <w:r>
        <w:t>Must not share their user accounts or passwords with others; if an employee believes that someone else is inappropriately using a user account or password, he/she must immediately notify a supervisor;</w:t>
      </w:r>
    </w:p>
    <w:p w:rsidR="00866BF6" w:rsidRDefault="00866BF6" w:rsidP="00EA2A27">
      <w:pPr>
        <w:pStyle w:val="Normal1"/>
        <w:numPr>
          <w:ilvl w:val="0"/>
          <w:numId w:val="15"/>
        </w:numPr>
        <w:ind w:left="1080" w:hanging="359"/>
        <w:jc w:val="both"/>
      </w:pPr>
      <w:r>
        <w:t xml:space="preserve">Must ensure that workstations are locked when unattended (either manually or by automated screen locking software); </w:t>
      </w:r>
    </w:p>
    <w:p w:rsidR="00866BF6" w:rsidRDefault="00866BF6" w:rsidP="00EA2A27">
      <w:pPr>
        <w:pStyle w:val="Normal1"/>
        <w:numPr>
          <w:ilvl w:val="0"/>
          <w:numId w:val="15"/>
        </w:numPr>
        <w:ind w:left="1080" w:hanging="359"/>
        <w:jc w:val="both"/>
      </w:pPr>
      <w:r>
        <w:t>Must log off from workstations when leaving work for the day;</w:t>
      </w:r>
    </w:p>
    <w:p w:rsidR="00866BF6" w:rsidRDefault="00866BF6" w:rsidP="00EA2A27">
      <w:pPr>
        <w:pStyle w:val="Normal1"/>
        <w:numPr>
          <w:ilvl w:val="0"/>
          <w:numId w:val="15"/>
        </w:numPr>
        <w:ind w:left="1080" w:hanging="359"/>
        <w:jc w:val="both"/>
      </w:pPr>
      <w:r>
        <w:t xml:space="preserve">Must store all media (e.g., diskettes, zip disks, and flash drives) that contain EPHI in a secure location; </w:t>
      </w:r>
    </w:p>
    <w:p w:rsidR="00866BF6" w:rsidRDefault="00866BF6" w:rsidP="00EA2A27">
      <w:pPr>
        <w:pStyle w:val="Normal1"/>
        <w:numPr>
          <w:ilvl w:val="0"/>
          <w:numId w:val="15"/>
        </w:numPr>
        <w:ind w:left="1080" w:hanging="359"/>
        <w:jc w:val="both"/>
      </w:pPr>
      <w:r>
        <w:t xml:space="preserve">When disposing of media with EPHI, must first remove EPHI with data sanitizing software or physically destroy the media; and </w:t>
      </w:r>
    </w:p>
    <w:p w:rsidR="00866BF6" w:rsidRDefault="00866BF6" w:rsidP="00EA2A27">
      <w:pPr>
        <w:pStyle w:val="Normal1"/>
        <w:numPr>
          <w:ilvl w:val="0"/>
          <w:numId w:val="15"/>
        </w:numPr>
        <w:ind w:left="1080" w:hanging="359"/>
        <w:jc w:val="both"/>
      </w:pPr>
      <w:r>
        <w:t xml:space="preserve">Must not use workstations to engage in any activity that is either illegal under local, state, or federal law or in violation of </w:t>
      </w:r>
      <w:r w:rsidR="00BA492F">
        <w:t>BHSPC</w:t>
      </w:r>
      <w:r>
        <w:t xml:space="preserve"> policy.  </w:t>
      </w:r>
    </w:p>
    <w:p w:rsidR="00866BF6" w:rsidRDefault="00866BF6" w:rsidP="00866BF6">
      <w:pPr>
        <w:pStyle w:val="Normal1"/>
        <w:ind w:left="720"/>
        <w:jc w:val="both"/>
      </w:pPr>
    </w:p>
    <w:p w:rsidR="00866BF6" w:rsidRDefault="00866BF6" w:rsidP="00866BF6">
      <w:pPr>
        <w:pStyle w:val="Normal1"/>
        <w:ind w:left="720" w:hanging="359"/>
        <w:jc w:val="both"/>
      </w:pPr>
      <w:r>
        <w:rPr>
          <w:b/>
        </w:rPr>
        <w:t xml:space="preserve">E.  </w:t>
      </w:r>
      <w:r>
        <w:rPr>
          <w:b/>
        </w:rPr>
        <w:tab/>
        <w:t>Storing EPHI on Workstations.</w:t>
      </w:r>
      <w:r>
        <w:t xml:space="preserve">  Whenever possible, employees should not store EPHI on the hard drives of their workstations.  Instead, EPHI should be stored on a secure server or a secure network storage device.  However, if it is necessary to store EPHI on a workstation, the following requirements apply:</w:t>
      </w:r>
    </w:p>
    <w:p w:rsidR="00866BF6" w:rsidRDefault="00866BF6" w:rsidP="00EA2A27">
      <w:pPr>
        <w:pStyle w:val="Normal1"/>
        <w:numPr>
          <w:ilvl w:val="0"/>
          <w:numId w:val="14"/>
        </w:numPr>
        <w:ind w:left="1080" w:hanging="359"/>
        <w:jc w:val="both"/>
      </w:pPr>
      <w:r>
        <w:t xml:space="preserve">The employee must obtain approval from his/her supervisor prior to storing EPHI on his/her workstation. </w:t>
      </w:r>
    </w:p>
    <w:p w:rsidR="00866BF6" w:rsidRDefault="00866BF6" w:rsidP="00EA2A27">
      <w:pPr>
        <w:pStyle w:val="Normal1"/>
        <w:numPr>
          <w:ilvl w:val="0"/>
          <w:numId w:val="14"/>
        </w:numPr>
        <w:ind w:left="1080" w:hanging="359"/>
        <w:jc w:val="both"/>
      </w:pPr>
      <w:r>
        <w:t xml:space="preserve">The supervisor must inventory and document EPHI stored on the workstation at least on an annual basis. </w:t>
      </w:r>
    </w:p>
    <w:p w:rsidR="00866BF6" w:rsidRDefault="00866BF6" w:rsidP="00EA2A27">
      <w:pPr>
        <w:pStyle w:val="Normal1"/>
        <w:numPr>
          <w:ilvl w:val="0"/>
          <w:numId w:val="14"/>
        </w:numPr>
        <w:ind w:left="1080" w:hanging="359"/>
        <w:jc w:val="both"/>
      </w:pPr>
      <w:r>
        <w:t xml:space="preserve">The supervisor must review and document the security safeguards for protecting EPHI stored on the workstation. </w:t>
      </w:r>
    </w:p>
    <w:p w:rsidR="00866BF6" w:rsidRDefault="00866BF6" w:rsidP="00EA2A27">
      <w:pPr>
        <w:pStyle w:val="Normal1"/>
        <w:numPr>
          <w:ilvl w:val="0"/>
          <w:numId w:val="14"/>
        </w:numPr>
        <w:ind w:left="1080" w:hanging="359"/>
        <w:jc w:val="both"/>
      </w:pPr>
      <w:r>
        <w:lastRenderedPageBreak/>
        <w:t xml:space="preserve">The employee must encrypt the data files containing EPHI whenever possible.  If encryption is not possible, the employee must obtain a review by the </w:t>
      </w:r>
      <w:r w:rsidR="00D84531">
        <w:t>Privacy/</w:t>
      </w:r>
      <w:r>
        <w:t>Security Officer prior to storage.</w:t>
      </w:r>
    </w:p>
    <w:p w:rsidR="00866BF6" w:rsidRDefault="00866BF6" w:rsidP="00866BF6">
      <w:pPr>
        <w:pStyle w:val="Normal1"/>
        <w:jc w:val="both"/>
      </w:pPr>
    </w:p>
    <w:p w:rsidR="00866BF6" w:rsidRDefault="00866BF6" w:rsidP="00866BF6">
      <w:pPr>
        <w:pStyle w:val="Normal1"/>
        <w:ind w:left="720" w:hanging="359"/>
        <w:jc w:val="both"/>
      </w:pPr>
      <w:r>
        <w:rPr>
          <w:b/>
        </w:rPr>
        <w:t xml:space="preserve">F.  </w:t>
      </w:r>
      <w:r>
        <w:rPr>
          <w:b/>
        </w:rPr>
        <w:tab/>
        <w:t xml:space="preserve">Portable Devices.  </w:t>
      </w:r>
      <w:r>
        <w:t xml:space="preserve">In addition to the above requirements applicable to all workstations, the following safeguards must be implemented with respect to any portable workstations that are used to access, transmit or store EPHI, including but not limited to PDAs, smart phones, USB drives and laptops: </w:t>
      </w:r>
    </w:p>
    <w:p w:rsidR="00866BF6" w:rsidRDefault="00866BF6" w:rsidP="00EA2A27">
      <w:pPr>
        <w:pStyle w:val="Normal1"/>
        <w:numPr>
          <w:ilvl w:val="0"/>
          <w:numId w:val="14"/>
        </w:numPr>
        <w:ind w:left="1080" w:hanging="359"/>
        <w:jc w:val="both"/>
      </w:pPr>
      <w:r>
        <w:t xml:space="preserve">All EPHI stored on portable workstations must be encrypted and, whenever possible, de-identified. </w:t>
      </w:r>
    </w:p>
    <w:p w:rsidR="00866BF6" w:rsidRDefault="00866BF6" w:rsidP="00EA2A27">
      <w:pPr>
        <w:pStyle w:val="Normal1"/>
        <w:numPr>
          <w:ilvl w:val="0"/>
          <w:numId w:val="14"/>
        </w:numPr>
        <w:ind w:left="1080" w:hanging="359"/>
        <w:jc w:val="both"/>
      </w:pPr>
      <w:r>
        <w:t>EPHI shall remain on the device only as long as necessary.  Whenever possible, EPHI shall be transferred to a designated secure storage area and deleted from the device with data sanitization tools, which erase or overwrite media in a manner that prevents the data from being recovered.</w:t>
      </w:r>
    </w:p>
    <w:p w:rsidR="00866BF6" w:rsidRDefault="00866BF6" w:rsidP="00EA2A27">
      <w:pPr>
        <w:pStyle w:val="Normal1"/>
        <w:numPr>
          <w:ilvl w:val="0"/>
          <w:numId w:val="14"/>
        </w:numPr>
        <w:ind w:left="1080" w:hanging="359"/>
        <w:jc w:val="both"/>
      </w:pPr>
      <w:r>
        <w:t>Infrared and Bluetooth communication must be disabled while the device is established in a network that allows access to EPHI.</w:t>
      </w:r>
    </w:p>
    <w:p w:rsidR="00866BF6" w:rsidRDefault="00866BF6" w:rsidP="00EA2A27">
      <w:pPr>
        <w:pStyle w:val="Normal1"/>
        <w:numPr>
          <w:ilvl w:val="0"/>
          <w:numId w:val="14"/>
        </w:numPr>
        <w:ind w:left="1080" w:hanging="359"/>
        <w:jc w:val="both"/>
      </w:pPr>
      <w:r>
        <w:t>Employees must use appropriate physical security safeguards to prevent the loss or theft of portable workstations.  Such safeguards should include but are not limited to:</w:t>
      </w:r>
    </w:p>
    <w:p w:rsidR="00866BF6" w:rsidRDefault="00866BF6" w:rsidP="00EA2A27">
      <w:pPr>
        <w:pStyle w:val="Normal1"/>
        <w:numPr>
          <w:ilvl w:val="0"/>
          <w:numId w:val="50"/>
        </w:numPr>
        <w:ind w:left="1440"/>
        <w:jc w:val="both"/>
      </w:pPr>
      <w:r>
        <w:t>Activating locking software when the device is unattended;</w:t>
      </w:r>
    </w:p>
    <w:p w:rsidR="00866BF6" w:rsidRDefault="00866BF6" w:rsidP="00EA2A27">
      <w:pPr>
        <w:pStyle w:val="Normal1"/>
        <w:numPr>
          <w:ilvl w:val="0"/>
          <w:numId w:val="50"/>
        </w:numPr>
        <w:ind w:left="1440" w:hanging="359"/>
        <w:jc w:val="both"/>
      </w:pPr>
      <w:r>
        <w:t xml:space="preserve">Keeping the device with the employee at all times when traveling on public transport, and concealing and/or locking the device when in private transport (e.g., locked in the trunk of an automobile); and </w:t>
      </w:r>
    </w:p>
    <w:p w:rsidR="00866BF6" w:rsidRDefault="00866BF6" w:rsidP="00EA2A27">
      <w:pPr>
        <w:pStyle w:val="Normal1"/>
        <w:numPr>
          <w:ilvl w:val="0"/>
          <w:numId w:val="50"/>
        </w:numPr>
        <w:ind w:left="1440" w:hanging="359"/>
        <w:jc w:val="both"/>
      </w:pPr>
      <w:r>
        <w:t>Keeping the device in a locked location when not in use.</w:t>
      </w:r>
    </w:p>
    <w:p w:rsidR="00866BF6" w:rsidRDefault="00866BF6" w:rsidP="00EA2A27">
      <w:pPr>
        <w:pStyle w:val="Normal1"/>
        <w:numPr>
          <w:ilvl w:val="0"/>
          <w:numId w:val="14"/>
        </w:numPr>
        <w:ind w:left="1080" w:hanging="359"/>
        <w:jc w:val="both"/>
      </w:pPr>
      <w:r>
        <w:t>Employees must immediately report the loss or theft of any portable workstation.</w:t>
      </w:r>
    </w:p>
    <w:p w:rsidR="00866BF6" w:rsidRDefault="00866BF6" w:rsidP="00866BF6">
      <w:pPr>
        <w:pStyle w:val="Normal1"/>
        <w:ind w:left="990"/>
        <w:jc w:val="both"/>
      </w:pPr>
    </w:p>
    <w:p w:rsidR="00866BF6" w:rsidRDefault="00866BF6" w:rsidP="00866BF6">
      <w:pPr>
        <w:pStyle w:val="Normal1"/>
        <w:ind w:left="720" w:hanging="359"/>
        <w:jc w:val="both"/>
      </w:pPr>
      <w:r>
        <w:rPr>
          <w:b/>
        </w:rPr>
        <w:t>G.</w:t>
      </w:r>
      <w:r>
        <w:rPr>
          <w:b/>
        </w:rPr>
        <w:tab/>
        <w:t>Email and EPHI.</w:t>
      </w:r>
      <w:r>
        <w:t xml:space="preserve">  Employees must not send EPHI via email unless they take reasonable precautions to protect the EPHI.  At a minimum, the email must be encrypted. </w:t>
      </w:r>
    </w:p>
    <w:p w:rsidR="00866BF6" w:rsidRDefault="00866BF6" w:rsidP="00866BF6">
      <w:pPr>
        <w:pStyle w:val="Normal1"/>
        <w:jc w:val="both"/>
      </w:pPr>
    </w:p>
    <w:p w:rsidR="00866BF6" w:rsidRDefault="00866BF6" w:rsidP="00EA2A27">
      <w:pPr>
        <w:pStyle w:val="Normal1"/>
        <w:numPr>
          <w:ilvl w:val="3"/>
          <w:numId w:val="29"/>
        </w:numPr>
        <w:ind w:left="720" w:hanging="359"/>
        <w:jc w:val="both"/>
      </w:pPr>
      <w:r>
        <w:rPr>
          <w:b/>
        </w:rPr>
        <w:t xml:space="preserve">Wireless Networking and EPHI.  </w:t>
      </w:r>
      <w:r>
        <w:t xml:space="preserve">Employees must not access or send EPHI over a wireless network, unless the data is encrypted prior to transmission.  Logging into the secure </w:t>
      </w:r>
      <w:r w:rsidR="00BA492F">
        <w:t>BHSPC</w:t>
      </w:r>
      <w:r>
        <w:t xml:space="preserve"> wireless network will provide the required encryption. </w:t>
      </w:r>
    </w:p>
    <w:p w:rsidR="00866BF6" w:rsidRDefault="00866BF6" w:rsidP="00866BF6">
      <w:pPr>
        <w:pStyle w:val="Normal1"/>
        <w:jc w:val="both"/>
      </w:pPr>
    </w:p>
    <w:p w:rsidR="00866BF6" w:rsidRDefault="00866BF6" w:rsidP="00866BF6">
      <w:pPr>
        <w:pStyle w:val="Normal1"/>
        <w:jc w:val="center"/>
      </w:pPr>
      <w:r>
        <w:t>*</w:t>
      </w:r>
      <w:r>
        <w:tab/>
        <w:t>*</w:t>
      </w:r>
      <w:r>
        <w:tab/>
        <w:t>*</w:t>
      </w:r>
    </w:p>
    <w:p w:rsidR="00866BF6" w:rsidRDefault="00866BF6" w:rsidP="00866BF6">
      <w:pPr>
        <w:pStyle w:val="Normal1"/>
      </w:pPr>
    </w:p>
    <w:p w:rsidR="00CC0CB1" w:rsidRDefault="00CC0CB1" w:rsidP="00866BF6">
      <w:pPr>
        <w:pStyle w:val="Normal1"/>
      </w:pPr>
    </w:p>
    <w:p w:rsidR="00CC0CB1" w:rsidRDefault="00CC0CB1" w:rsidP="00866BF6">
      <w:pPr>
        <w:pStyle w:val="Normal1"/>
      </w:pPr>
    </w:p>
    <w:p w:rsidR="00866BF6" w:rsidRDefault="00866BF6" w:rsidP="00866BF6">
      <w:pPr>
        <w:pStyle w:val="Normal1"/>
        <w:jc w:val="both"/>
      </w:pPr>
      <w:r>
        <w:rPr>
          <w:b/>
          <w:u w:val="single"/>
        </w:rPr>
        <w:t>Workforce Security Policy</w:t>
      </w:r>
    </w:p>
    <w:p w:rsidR="00866BF6" w:rsidRDefault="00866BF6" w:rsidP="00866BF6">
      <w:pPr>
        <w:pStyle w:val="Normal1"/>
        <w:jc w:val="both"/>
      </w:pPr>
    </w:p>
    <w:p w:rsidR="00866BF6" w:rsidRDefault="00866BF6" w:rsidP="00866BF6">
      <w:pPr>
        <w:pStyle w:val="Normal1"/>
        <w:jc w:val="both"/>
      </w:pPr>
      <w:r>
        <w:rPr>
          <w:b/>
        </w:rPr>
        <w:t>I.</w:t>
      </w:r>
      <w:r>
        <w:rPr>
          <w:b/>
        </w:rPr>
        <w:tab/>
        <w:t>Policy</w:t>
      </w:r>
    </w:p>
    <w:p w:rsidR="00866BF6" w:rsidRDefault="00866BF6" w:rsidP="00866BF6">
      <w:pPr>
        <w:pStyle w:val="Normal1"/>
        <w:jc w:val="both"/>
      </w:pPr>
    </w:p>
    <w:p w:rsidR="00866BF6" w:rsidRDefault="00866BF6" w:rsidP="00866BF6">
      <w:pPr>
        <w:pStyle w:val="Normal1"/>
        <w:jc w:val="both"/>
      </w:pPr>
      <w:r>
        <w:t xml:space="preserve">Access to </w:t>
      </w:r>
      <w:r w:rsidR="00BA492F">
        <w:t>BHSPC</w:t>
      </w:r>
      <w:r>
        <w:t xml:space="preserve"> information systems containing EPHI must be granted only to properly trained and authorized </w:t>
      </w:r>
      <w:r w:rsidR="00BA492F">
        <w:t>BHSPC</w:t>
      </w:r>
      <w:r>
        <w:t xml:space="preserve"> employees who have a need for EPHI in order to accomplish a legitimate task. </w:t>
      </w:r>
    </w:p>
    <w:p w:rsidR="00866BF6" w:rsidRDefault="00866BF6" w:rsidP="00866BF6">
      <w:pPr>
        <w:pStyle w:val="Normal1"/>
        <w:jc w:val="both"/>
      </w:pPr>
    </w:p>
    <w:p w:rsidR="00866BF6" w:rsidRDefault="00866BF6" w:rsidP="00866BF6">
      <w:pPr>
        <w:pStyle w:val="Normal1"/>
        <w:jc w:val="both"/>
      </w:pPr>
      <w:r>
        <w:rPr>
          <w:i/>
        </w:rPr>
        <w:t>HIPAA sources: 45 CFR 164.308(a), 45 CFR 164.312(a), and 45 CFR 164.312(d).</w:t>
      </w:r>
    </w:p>
    <w:p w:rsidR="00866BF6" w:rsidRDefault="00866BF6" w:rsidP="00866BF6">
      <w:pPr>
        <w:pStyle w:val="Normal1"/>
        <w:jc w:val="both"/>
      </w:pPr>
    </w:p>
    <w:p w:rsidR="00866BF6" w:rsidRDefault="00866BF6" w:rsidP="00866BF6">
      <w:pPr>
        <w:pStyle w:val="Normal1"/>
        <w:jc w:val="both"/>
      </w:pPr>
      <w:r>
        <w:rPr>
          <w:b/>
        </w:rPr>
        <w:lastRenderedPageBreak/>
        <w:t>II.</w:t>
      </w:r>
      <w:r>
        <w:rPr>
          <w:b/>
        </w:rPr>
        <w:tab/>
        <w:t>Procedures</w:t>
      </w:r>
    </w:p>
    <w:p w:rsidR="00866BF6" w:rsidRDefault="00866BF6" w:rsidP="00866BF6">
      <w:pPr>
        <w:pStyle w:val="Normal1"/>
        <w:jc w:val="both"/>
      </w:pPr>
    </w:p>
    <w:p w:rsidR="00866BF6" w:rsidRDefault="00866BF6" w:rsidP="00866BF6">
      <w:pPr>
        <w:pStyle w:val="Normal1"/>
        <w:jc w:val="both"/>
      </w:pPr>
      <w:r>
        <w:t>The following standards and safeguards must be implemented:</w:t>
      </w:r>
    </w:p>
    <w:p w:rsidR="00866BF6" w:rsidRDefault="00866BF6" w:rsidP="00866BF6">
      <w:pPr>
        <w:pStyle w:val="Normal1"/>
        <w:jc w:val="both"/>
      </w:pPr>
    </w:p>
    <w:p w:rsidR="00866BF6" w:rsidRDefault="00866BF6" w:rsidP="00EA2A27">
      <w:pPr>
        <w:pStyle w:val="Normal1"/>
        <w:numPr>
          <w:ilvl w:val="0"/>
          <w:numId w:val="20"/>
        </w:numPr>
        <w:ind w:left="720" w:hanging="359"/>
        <w:jc w:val="both"/>
      </w:pPr>
      <w:r>
        <w:rPr>
          <w:b/>
        </w:rPr>
        <w:t>Authorization and Supervision.</w:t>
      </w:r>
      <w:r>
        <w:t xml:space="preserve">  </w:t>
      </w:r>
      <w:r w:rsidR="00BA492F">
        <w:t>BHSPC</w:t>
      </w:r>
      <w:r>
        <w:t xml:space="preserve"> must ensure that all employees who have the ability to access </w:t>
      </w:r>
      <w:r w:rsidR="00BA492F">
        <w:t>BHSPC</w:t>
      </w:r>
      <w:r>
        <w:t xml:space="preserve"> information systems containing EPHI are appropriately authorized and, when appropriate, supervised.</w:t>
      </w:r>
    </w:p>
    <w:p w:rsidR="00866BF6" w:rsidRDefault="00866BF6" w:rsidP="00866BF6">
      <w:pPr>
        <w:pStyle w:val="Normal1"/>
        <w:ind w:left="720"/>
        <w:jc w:val="both"/>
      </w:pPr>
    </w:p>
    <w:p w:rsidR="00866BF6" w:rsidRDefault="00866BF6" w:rsidP="00EA2A27">
      <w:pPr>
        <w:pStyle w:val="Normal1"/>
        <w:numPr>
          <w:ilvl w:val="0"/>
          <w:numId w:val="31"/>
        </w:numPr>
        <w:ind w:hanging="359"/>
        <w:jc w:val="both"/>
      </w:pPr>
      <w:r>
        <w:t xml:space="preserve">Appropriate </w:t>
      </w:r>
      <w:r w:rsidR="00BA492F">
        <w:t>BHSPC</w:t>
      </w:r>
      <w:r>
        <w:t xml:space="preserve"> information system owners or their delegates must define and authorize all access to </w:t>
      </w:r>
      <w:r w:rsidR="00BA492F">
        <w:t>BHSPC</w:t>
      </w:r>
      <w:r>
        <w:t xml:space="preserve"> information systems containing EPHI.  Such information system owners and delegates must be formally designated and documented.</w:t>
      </w:r>
    </w:p>
    <w:p w:rsidR="00866BF6" w:rsidRDefault="00866BF6" w:rsidP="00866BF6">
      <w:pPr>
        <w:pStyle w:val="Normal1"/>
        <w:ind w:left="1440"/>
        <w:jc w:val="both"/>
      </w:pPr>
    </w:p>
    <w:p w:rsidR="00866BF6" w:rsidRDefault="00BA492F" w:rsidP="00EA2A27">
      <w:pPr>
        <w:pStyle w:val="Normal1"/>
        <w:numPr>
          <w:ilvl w:val="0"/>
          <w:numId w:val="31"/>
        </w:numPr>
        <w:ind w:hanging="359"/>
        <w:jc w:val="both"/>
      </w:pPr>
      <w:r>
        <w:t>BHSPC</w:t>
      </w:r>
      <w:r w:rsidR="00866BF6">
        <w:t xml:space="preserve"> must grant authorization to access </w:t>
      </w:r>
      <w:r>
        <w:t>BHSPC</w:t>
      </w:r>
      <w:r w:rsidR="00866BF6">
        <w:t xml:space="preserve"> information systems containing EPHI with the following steps:</w:t>
      </w:r>
    </w:p>
    <w:p w:rsidR="00866BF6" w:rsidRDefault="00866BF6" w:rsidP="00EA2A27">
      <w:pPr>
        <w:pStyle w:val="Normal1"/>
        <w:numPr>
          <w:ilvl w:val="0"/>
          <w:numId w:val="37"/>
        </w:numPr>
        <w:ind w:left="1800" w:hanging="359"/>
        <w:jc w:val="both"/>
      </w:pPr>
      <w:r>
        <w:t xml:space="preserve">Authorize access to </w:t>
      </w:r>
      <w:r w:rsidR="00BA492F">
        <w:t>BHSPC</w:t>
      </w:r>
      <w:r>
        <w:t xml:space="preserve"> information systems containing EPHI;</w:t>
      </w:r>
    </w:p>
    <w:p w:rsidR="00866BF6" w:rsidRDefault="00866BF6" w:rsidP="00EA2A27">
      <w:pPr>
        <w:pStyle w:val="Normal1"/>
        <w:numPr>
          <w:ilvl w:val="0"/>
          <w:numId w:val="37"/>
        </w:numPr>
        <w:ind w:left="1800" w:hanging="359"/>
        <w:jc w:val="both"/>
      </w:pPr>
      <w:r>
        <w:t xml:space="preserve">Track and log authorization of access to </w:t>
      </w:r>
      <w:r w:rsidR="00BA492F">
        <w:t>BHSPC</w:t>
      </w:r>
      <w:r>
        <w:t xml:space="preserve"> information systems containing EPHI; and</w:t>
      </w:r>
    </w:p>
    <w:p w:rsidR="00866BF6" w:rsidRDefault="00866BF6" w:rsidP="00EA2A27">
      <w:pPr>
        <w:pStyle w:val="Normal1"/>
        <w:numPr>
          <w:ilvl w:val="0"/>
          <w:numId w:val="37"/>
        </w:numPr>
        <w:ind w:left="1800" w:hanging="359"/>
        <w:jc w:val="both"/>
      </w:pPr>
      <w:r>
        <w:t xml:space="preserve">Regularly review and revise, as necessary, authorization of access to </w:t>
      </w:r>
      <w:r w:rsidR="00BA492F">
        <w:t>BHSPC</w:t>
      </w:r>
      <w:r>
        <w:t xml:space="preserve"> information systems containing EPHI. </w:t>
      </w:r>
    </w:p>
    <w:p w:rsidR="00866BF6" w:rsidRDefault="00866BF6" w:rsidP="00866BF6">
      <w:pPr>
        <w:pStyle w:val="Normal1"/>
        <w:jc w:val="both"/>
      </w:pPr>
    </w:p>
    <w:p w:rsidR="00866BF6" w:rsidRDefault="00866BF6" w:rsidP="00EA2A27">
      <w:pPr>
        <w:pStyle w:val="Normal1"/>
        <w:numPr>
          <w:ilvl w:val="0"/>
          <w:numId w:val="31"/>
        </w:numPr>
        <w:ind w:hanging="359"/>
        <w:jc w:val="both"/>
      </w:pPr>
      <w:r>
        <w:t xml:space="preserve">Access to </w:t>
      </w:r>
      <w:r w:rsidR="00BA492F">
        <w:t>BHSPC</w:t>
      </w:r>
      <w:r>
        <w:t xml:space="preserve"> information systems containing EPHI must be authorized only for </w:t>
      </w:r>
      <w:r w:rsidR="00BA492F">
        <w:t>BHSPC</w:t>
      </w:r>
      <w:r>
        <w:t xml:space="preserve"> employees having a need for specific information in order to accomplish their respective job responsibilities.  Access must not be allowed until properly authorized.  All such access must be defined and documented.  Such access must also be regularly reviewed and revised as necessary.  All revisions to </w:t>
      </w:r>
      <w:r w:rsidR="00BA492F">
        <w:t>BHSPC</w:t>
      </w:r>
      <w:r>
        <w:t xml:space="preserve"> employee access rights must be tracked and logged. </w:t>
      </w:r>
    </w:p>
    <w:p w:rsidR="00866BF6" w:rsidRDefault="00866BF6" w:rsidP="00866BF6">
      <w:pPr>
        <w:pStyle w:val="Normal1"/>
        <w:jc w:val="both"/>
      </w:pPr>
    </w:p>
    <w:p w:rsidR="00866BF6" w:rsidRDefault="00866BF6" w:rsidP="00EA2A27">
      <w:pPr>
        <w:pStyle w:val="Normal1"/>
        <w:numPr>
          <w:ilvl w:val="0"/>
          <w:numId w:val="31"/>
        </w:numPr>
        <w:ind w:hanging="359"/>
        <w:jc w:val="both"/>
      </w:pPr>
      <w:r>
        <w:t xml:space="preserve">Where appropriate, security controls or methods that allow access to be established to </w:t>
      </w:r>
      <w:r w:rsidR="00BA492F">
        <w:t>BHSPC</w:t>
      </w:r>
      <w:r>
        <w:t xml:space="preserve"> information systems containing EPHI must include, at a minimum:</w:t>
      </w:r>
    </w:p>
    <w:p w:rsidR="00866BF6" w:rsidRDefault="00866BF6" w:rsidP="00EA2A27">
      <w:pPr>
        <w:pStyle w:val="Normal1"/>
        <w:numPr>
          <w:ilvl w:val="0"/>
          <w:numId w:val="36"/>
        </w:numPr>
        <w:ind w:left="1800" w:hanging="359"/>
        <w:jc w:val="both"/>
      </w:pPr>
      <w:r>
        <w:t>Authentication of all persons or entities seeking access to EPHI.  Authentication may include, but is not limited to, user name and password, biometrics, challenge and response mechanisms, or secure identification cards.</w:t>
      </w:r>
    </w:p>
    <w:p w:rsidR="00866BF6" w:rsidRDefault="00866BF6" w:rsidP="00EA2A27">
      <w:pPr>
        <w:pStyle w:val="Normal1"/>
        <w:numPr>
          <w:ilvl w:val="0"/>
          <w:numId w:val="36"/>
        </w:numPr>
        <w:ind w:left="1800" w:hanging="359"/>
        <w:jc w:val="both"/>
      </w:pPr>
      <w:r>
        <w:t xml:space="preserve">Unique user identifiers (user IDs) that enable individual users to be uniquely identified.  User IDs must not give any indication of the user’s privilege level.  Common or shared identifiers must not be used to gain access to </w:t>
      </w:r>
      <w:r w:rsidR="00BA492F">
        <w:t>BHSPC</w:t>
      </w:r>
      <w:r>
        <w:t xml:space="preserve"> information systems containing EPHI. </w:t>
      </w:r>
    </w:p>
    <w:p w:rsidR="00866BF6" w:rsidRDefault="00866BF6" w:rsidP="00EA2A27">
      <w:pPr>
        <w:pStyle w:val="Normal1"/>
        <w:numPr>
          <w:ilvl w:val="0"/>
          <w:numId w:val="36"/>
        </w:numPr>
        <w:ind w:left="1800" w:hanging="359"/>
        <w:jc w:val="both"/>
      </w:pPr>
      <w:r>
        <w:t>The prompt removal or disabling of access methods for persons and entities that no longer need access to EPHI.</w:t>
      </w:r>
    </w:p>
    <w:p w:rsidR="00866BF6" w:rsidRDefault="00866BF6" w:rsidP="00EA2A27">
      <w:pPr>
        <w:pStyle w:val="Normal1"/>
        <w:numPr>
          <w:ilvl w:val="0"/>
          <w:numId w:val="36"/>
        </w:numPr>
        <w:ind w:left="1800" w:hanging="359"/>
        <w:jc w:val="both"/>
      </w:pPr>
      <w:r>
        <w:t>Verification that redundant user identifiers are not issued.</w:t>
      </w:r>
    </w:p>
    <w:p w:rsidR="00866BF6" w:rsidRDefault="00866BF6" w:rsidP="00866BF6">
      <w:pPr>
        <w:pStyle w:val="Normal1"/>
        <w:ind w:left="1440"/>
        <w:jc w:val="both"/>
      </w:pPr>
    </w:p>
    <w:p w:rsidR="00866BF6" w:rsidRDefault="00866BF6" w:rsidP="00EA2A27">
      <w:pPr>
        <w:pStyle w:val="Normal1"/>
        <w:numPr>
          <w:ilvl w:val="0"/>
          <w:numId w:val="31"/>
        </w:numPr>
        <w:ind w:hanging="359"/>
        <w:jc w:val="both"/>
      </w:pPr>
      <w:r>
        <w:t xml:space="preserve">Before third party persons are granted access to </w:t>
      </w:r>
      <w:r w:rsidR="00BA492F">
        <w:t>BHSPC</w:t>
      </w:r>
      <w:r>
        <w:t xml:space="preserve"> information systems containing EPHI, a review by the system owners or their delegates must be performed.  At a minimum, the review must consider the following factors:</w:t>
      </w:r>
    </w:p>
    <w:p w:rsidR="00866BF6" w:rsidRDefault="00866BF6" w:rsidP="00EA2A27">
      <w:pPr>
        <w:pStyle w:val="Normal1"/>
        <w:numPr>
          <w:ilvl w:val="0"/>
          <w:numId w:val="21"/>
        </w:numPr>
        <w:ind w:left="1800" w:hanging="359"/>
        <w:jc w:val="both"/>
      </w:pPr>
      <w:r>
        <w:t>Type of access required;</w:t>
      </w:r>
    </w:p>
    <w:p w:rsidR="00866BF6" w:rsidRDefault="00866BF6" w:rsidP="00EA2A27">
      <w:pPr>
        <w:pStyle w:val="Normal1"/>
        <w:numPr>
          <w:ilvl w:val="0"/>
          <w:numId w:val="21"/>
        </w:numPr>
        <w:ind w:left="1800" w:hanging="359"/>
        <w:jc w:val="both"/>
      </w:pPr>
      <w:r>
        <w:t>Sensitivity of the EPHI on the information system;</w:t>
      </w:r>
    </w:p>
    <w:p w:rsidR="00866BF6" w:rsidRDefault="00866BF6" w:rsidP="00EA2A27">
      <w:pPr>
        <w:pStyle w:val="Normal1"/>
        <w:numPr>
          <w:ilvl w:val="0"/>
          <w:numId w:val="21"/>
        </w:numPr>
        <w:ind w:left="1800" w:hanging="359"/>
        <w:jc w:val="both"/>
      </w:pPr>
      <w:r>
        <w:lastRenderedPageBreak/>
        <w:t>Security controls on the information system; and</w:t>
      </w:r>
    </w:p>
    <w:p w:rsidR="00866BF6" w:rsidRDefault="00866BF6" w:rsidP="00EA2A27">
      <w:pPr>
        <w:pStyle w:val="Normal1"/>
        <w:numPr>
          <w:ilvl w:val="0"/>
          <w:numId w:val="21"/>
        </w:numPr>
        <w:ind w:left="1800" w:hanging="359"/>
        <w:jc w:val="both"/>
      </w:pPr>
      <w:r>
        <w:t>Security controls used by the third party.</w:t>
      </w:r>
    </w:p>
    <w:p w:rsidR="00866BF6" w:rsidRDefault="00866BF6" w:rsidP="00866BF6">
      <w:pPr>
        <w:pStyle w:val="Normal1"/>
        <w:ind w:left="1800"/>
        <w:jc w:val="both"/>
      </w:pPr>
    </w:p>
    <w:p w:rsidR="00866BF6" w:rsidRDefault="00866BF6" w:rsidP="00866BF6">
      <w:pPr>
        <w:pStyle w:val="Normal1"/>
        <w:ind w:left="1440" w:hanging="359"/>
        <w:jc w:val="both"/>
      </w:pPr>
      <w:r>
        <w:t>6.</w:t>
      </w:r>
      <w:r>
        <w:tab/>
        <w:t xml:space="preserve">Access by third party persons to </w:t>
      </w:r>
      <w:r w:rsidR="00BA492F">
        <w:t>BHSPC</w:t>
      </w:r>
      <w:r>
        <w:t xml:space="preserve"> information systems containing EPHI must be allowed only after appropriate security controls have been implemented and an agreement has been signed defining the terms for access.  The agreement must define the following:</w:t>
      </w:r>
    </w:p>
    <w:p w:rsidR="00866BF6" w:rsidRDefault="00866BF6" w:rsidP="00EA2A27">
      <w:pPr>
        <w:pStyle w:val="Normal1"/>
        <w:numPr>
          <w:ilvl w:val="0"/>
          <w:numId w:val="37"/>
        </w:numPr>
        <w:ind w:left="1800" w:hanging="359"/>
        <w:jc w:val="both"/>
      </w:pPr>
      <w:r>
        <w:t xml:space="preserve">The security processes and controls necessary to ensure compliance with </w:t>
      </w:r>
      <w:r w:rsidR="00BA492F">
        <w:t>BHSPC</w:t>
      </w:r>
      <w:r>
        <w:t>’s security policies;</w:t>
      </w:r>
    </w:p>
    <w:p w:rsidR="00866BF6" w:rsidRDefault="00866BF6" w:rsidP="00EA2A27">
      <w:pPr>
        <w:pStyle w:val="Normal1"/>
        <w:numPr>
          <w:ilvl w:val="0"/>
          <w:numId w:val="37"/>
        </w:numPr>
        <w:ind w:left="1800" w:hanging="359"/>
        <w:jc w:val="both"/>
      </w:pPr>
      <w:r>
        <w:t xml:space="preserve">Restrictions regarding the use and disclosure of </w:t>
      </w:r>
      <w:r w:rsidR="00BA492F">
        <w:t>BHSPC</w:t>
      </w:r>
      <w:r>
        <w:t xml:space="preserve"> data; and</w:t>
      </w:r>
    </w:p>
    <w:p w:rsidR="00866BF6" w:rsidRDefault="00BA492F" w:rsidP="00EA2A27">
      <w:pPr>
        <w:pStyle w:val="Normal1"/>
        <w:numPr>
          <w:ilvl w:val="0"/>
          <w:numId w:val="37"/>
        </w:numPr>
        <w:ind w:left="1800" w:hanging="359"/>
        <w:jc w:val="both"/>
      </w:pPr>
      <w:r>
        <w:t>BHSPC</w:t>
      </w:r>
      <w:r w:rsidR="00866BF6">
        <w:t>’s right to monitor and revoke third party persons’ access and activity.</w:t>
      </w:r>
    </w:p>
    <w:p w:rsidR="00866BF6" w:rsidRDefault="00866BF6" w:rsidP="00866BF6">
      <w:pPr>
        <w:pStyle w:val="Normal1"/>
        <w:ind w:left="1800"/>
        <w:jc w:val="both"/>
      </w:pPr>
    </w:p>
    <w:p w:rsidR="00866BF6" w:rsidRDefault="00866BF6" w:rsidP="00866BF6">
      <w:pPr>
        <w:pStyle w:val="Normal1"/>
        <w:ind w:left="1440" w:hanging="359"/>
        <w:jc w:val="both"/>
      </w:pPr>
      <w:r>
        <w:t>7.</w:t>
      </w:r>
      <w:r>
        <w:tab/>
        <w:t xml:space="preserve">Where appropriate, third party persons should be supervised by an appropriate </w:t>
      </w:r>
      <w:r w:rsidR="00BA492F">
        <w:t>BHSPC</w:t>
      </w:r>
      <w:r>
        <w:t xml:space="preserve"> employee when they are accessing </w:t>
      </w:r>
      <w:r w:rsidR="00BA492F">
        <w:t>BHSPC</w:t>
      </w:r>
      <w:r>
        <w:t xml:space="preserve"> information systems containing EPHI.</w:t>
      </w:r>
    </w:p>
    <w:p w:rsidR="00866BF6" w:rsidRDefault="00866BF6" w:rsidP="00866BF6">
      <w:pPr>
        <w:pStyle w:val="Normal1"/>
        <w:ind w:left="1440" w:hanging="359"/>
        <w:jc w:val="both"/>
      </w:pPr>
    </w:p>
    <w:p w:rsidR="00866BF6" w:rsidRDefault="00866BF6" w:rsidP="00866BF6">
      <w:pPr>
        <w:pStyle w:val="Normal1"/>
        <w:ind w:left="1440" w:hanging="359"/>
        <w:jc w:val="both"/>
      </w:pPr>
      <w:r>
        <w:t>8.</w:t>
      </w:r>
      <w:r>
        <w:tab/>
      </w:r>
      <w:r w:rsidR="00BA492F">
        <w:t>BHSPC</w:t>
      </w:r>
      <w:r>
        <w:t xml:space="preserve"> employees must not willfully attempt to gain access to </w:t>
      </w:r>
      <w:r w:rsidR="00BA492F">
        <w:t>BHSPC</w:t>
      </w:r>
      <w:r>
        <w:t xml:space="preserve"> information systems containing EPHI for which they have not been given proper authorization.</w:t>
      </w:r>
    </w:p>
    <w:p w:rsidR="00866BF6" w:rsidRDefault="00866BF6" w:rsidP="00866BF6">
      <w:pPr>
        <w:pStyle w:val="Normal1"/>
        <w:ind w:left="720"/>
        <w:jc w:val="both"/>
      </w:pPr>
    </w:p>
    <w:p w:rsidR="00866BF6" w:rsidRDefault="00866BF6" w:rsidP="00EA2A27">
      <w:pPr>
        <w:pStyle w:val="Normal1"/>
        <w:numPr>
          <w:ilvl w:val="0"/>
          <w:numId w:val="20"/>
        </w:numPr>
        <w:ind w:left="720" w:hanging="359"/>
        <w:jc w:val="both"/>
      </w:pPr>
      <w:r>
        <w:rPr>
          <w:b/>
        </w:rPr>
        <w:t>Workforce Clearance.</w:t>
      </w:r>
      <w:r>
        <w:t xml:space="preserve">  </w:t>
      </w:r>
      <w:r w:rsidR="00BA492F">
        <w:t>BHSPC</w:t>
      </w:r>
      <w:r>
        <w:t xml:space="preserve"> employees must be adequately screened during the hiring process to ensure that all employees have appropriate authorization to access </w:t>
      </w:r>
      <w:r w:rsidR="00BA492F">
        <w:t>BHSPC</w:t>
      </w:r>
      <w:r>
        <w:t xml:space="preserve"> information systems containing EPHI.</w:t>
      </w:r>
    </w:p>
    <w:p w:rsidR="00866BF6" w:rsidRDefault="00866BF6" w:rsidP="00866BF6">
      <w:pPr>
        <w:pStyle w:val="Normal1"/>
        <w:jc w:val="both"/>
      </w:pPr>
    </w:p>
    <w:p w:rsidR="00866BF6" w:rsidRDefault="00866BF6" w:rsidP="00EA2A27">
      <w:pPr>
        <w:pStyle w:val="Normal1"/>
        <w:numPr>
          <w:ilvl w:val="0"/>
          <w:numId w:val="32"/>
        </w:numPr>
        <w:spacing w:after="240"/>
        <w:ind w:hanging="359"/>
        <w:jc w:val="both"/>
      </w:pPr>
      <w:r>
        <w:t xml:space="preserve">The background of all </w:t>
      </w:r>
      <w:r w:rsidR="00BA492F">
        <w:t>BHSPC</w:t>
      </w:r>
      <w:r>
        <w:t xml:space="preserve"> employees must be adequately reviewed during the hiring process.  Verification checks include, but are not limited to, character references and criminal background checks.</w:t>
      </w:r>
    </w:p>
    <w:p w:rsidR="00866BF6" w:rsidRDefault="00866BF6" w:rsidP="00EA2A27">
      <w:pPr>
        <w:pStyle w:val="Normal1"/>
        <w:numPr>
          <w:ilvl w:val="0"/>
          <w:numId w:val="32"/>
        </w:numPr>
        <w:spacing w:after="240"/>
        <w:ind w:hanging="359"/>
        <w:jc w:val="both"/>
      </w:pPr>
      <w:r>
        <w:t xml:space="preserve">When defining a position, </w:t>
      </w:r>
      <w:r w:rsidR="00BA492F">
        <w:t>BHSPC</w:t>
      </w:r>
      <w:r>
        <w:t xml:space="preserve"> and the hiring manager must identify the security responsibilities and supervision required for the position.  Security responsibilities include general responsibilities for implementing or maintaining security, as well as any specific responsibilities for the protection of the confidentiality, integrity, or availability of </w:t>
      </w:r>
      <w:r w:rsidR="00BA492F">
        <w:t>BHSPC</w:t>
      </w:r>
      <w:r>
        <w:t xml:space="preserve"> information systems.</w:t>
      </w:r>
    </w:p>
    <w:p w:rsidR="00866BF6" w:rsidRDefault="00866BF6" w:rsidP="00EA2A27">
      <w:pPr>
        <w:pStyle w:val="Normal1"/>
        <w:numPr>
          <w:ilvl w:val="0"/>
          <w:numId w:val="20"/>
        </w:numPr>
        <w:ind w:left="720" w:hanging="359"/>
        <w:jc w:val="both"/>
      </w:pPr>
      <w:r>
        <w:rPr>
          <w:b/>
        </w:rPr>
        <w:t xml:space="preserve">Workforce Training and Awareness.  </w:t>
      </w:r>
      <w:r w:rsidR="00BA492F">
        <w:t>BHSPC</w:t>
      </w:r>
      <w:r>
        <w:t xml:space="preserve"> must provide appropriate security training and awareness to its employees. </w:t>
      </w:r>
    </w:p>
    <w:p w:rsidR="00866BF6" w:rsidRDefault="00866BF6" w:rsidP="00866BF6">
      <w:pPr>
        <w:pStyle w:val="Normal1"/>
        <w:ind w:left="1440"/>
        <w:jc w:val="both"/>
      </w:pPr>
    </w:p>
    <w:p w:rsidR="00866BF6" w:rsidRDefault="00866BF6" w:rsidP="00EA2A27">
      <w:pPr>
        <w:pStyle w:val="Normal1"/>
        <w:numPr>
          <w:ilvl w:val="2"/>
          <w:numId w:val="9"/>
        </w:numPr>
        <w:ind w:left="1440" w:hanging="359"/>
        <w:jc w:val="both"/>
      </w:pPr>
      <w:r>
        <w:t xml:space="preserve">All employees must be provided with sufficient training and supporting reference materials to enable them to appropriately protect EPHI on </w:t>
      </w:r>
      <w:r w:rsidR="00BA492F">
        <w:t>BHSPC</w:t>
      </w:r>
      <w:r>
        <w:t xml:space="preserve"> information systems. </w:t>
      </w:r>
    </w:p>
    <w:p w:rsidR="00866BF6" w:rsidRDefault="00866BF6" w:rsidP="00866BF6">
      <w:pPr>
        <w:pStyle w:val="Normal1"/>
        <w:ind w:left="1440"/>
        <w:jc w:val="both"/>
      </w:pPr>
    </w:p>
    <w:p w:rsidR="00866BF6" w:rsidRDefault="00866BF6" w:rsidP="00EA2A27">
      <w:pPr>
        <w:pStyle w:val="Normal1"/>
        <w:numPr>
          <w:ilvl w:val="2"/>
          <w:numId w:val="9"/>
        </w:numPr>
        <w:ind w:left="1440" w:hanging="359"/>
        <w:jc w:val="both"/>
      </w:pPr>
      <w:r>
        <w:t xml:space="preserve">All new </w:t>
      </w:r>
      <w:r w:rsidR="00BA492F">
        <w:t>BHSPC</w:t>
      </w:r>
      <w:r>
        <w:t xml:space="preserve"> employees must receive appropriate security training before being provided access or accounts on </w:t>
      </w:r>
      <w:r w:rsidR="00BA492F">
        <w:t>BHSPC</w:t>
      </w:r>
      <w:r>
        <w:t xml:space="preserve"> information systems.  Existing employees must receive security training updates at least once a year.</w:t>
      </w:r>
    </w:p>
    <w:p w:rsidR="00866BF6" w:rsidRDefault="00866BF6" w:rsidP="00866BF6">
      <w:pPr>
        <w:pStyle w:val="Normal1"/>
        <w:jc w:val="both"/>
      </w:pPr>
    </w:p>
    <w:p w:rsidR="00866BF6" w:rsidRDefault="00BA492F" w:rsidP="00EA2A27">
      <w:pPr>
        <w:pStyle w:val="Normal1"/>
        <w:numPr>
          <w:ilvl w:val="2"/>
          <w:numId w:val="9"/>
        </w:numPr>
        <w:ind w:left="1440" w:hanging="359"/>
        <w:jc w:val="both"/>
      </w:pPr>
      <w:r>
        <w:t>BHSPC</w:t>
      </w:r>
      <w:r w:rsidR="00866BF6">
        <w:t xml:space="preserve"> must provide regular security information and training to its employees.  In addition to providing regular security reminders, </w:t>
      </w:r>
      <w:r>
        <w:t>BHSPC</w:t>
      </w:r>
      <w:r w:rsidR="00866BF6">
        <w:t xml:space="preserve"> must provide security information to all of its employees when any of the following events occur:</w:t>
      </w:r>
    </w:p>
    <w:p w:rsidR="00866BF6" w:rsidRDefault="00866BF6" w:rsidP="00EA2A27">
      <w:pPr>
        <w:pStyle w:val="Normal1"/>
        <w:numPr>
          <w:ilvl w:val="0"/>
          <w:numId w:val="35"/>
        </w:numPr>
        <w:tabs>
          <w:tab w:val="left" w:pos="1800"/>
        </w:tabs>
        <w:ind w:left="1800" w:hanging="359"/>
        <w:jc w:val="both"/>
      </w:pPr>
      <w:r>
        <w:lastRenderedPageBreak/>
        <w:t xml:space="preserve">Revisions to </w:t>
      </w:r>
      <w:r w:rsidR="00BA492F">
        <w:t>BHSPC</w:t>
      </w:r>
      <w:r>
        <w:t>’s security policies or procedures;</w:t>
      </w:r>
    </w:p>
    <w:p w:rsidR="00866BF6" w:rsidRDefault="00866BF6" w:rsidP="00EA2A27">
      <w:pPr>
        <w:pStyle w:val="Normal1"/>
        <w:numPr>
          <w:ilvl w:val="0"/>
          <w:numId w:val="35"/>
        </w:numPr>
        <w:tabs>
          <w:tab w:val="left" w:pos="1800"/>
          <w:tab w:val="left" w:pos="2197"/>
        </w:tabs>
        <w:ind w:left="1800" w:hanging="359"/>
        <w:jc w:val="both"/>
      </w:pPr>
      <w:r>
        <w:t xml:space="preserve">Implementation of new security controls; </w:t>
      </w:r>
    </w:p>
    <w:p w:rsidR="00866BF6" w:rsidRDefault="00866BF6" w:rsidP="00EA2A27">
      <w:pPr>
        <w:pStyle w:val="Normal1"/>
        <w:numPr>
          <w:ilvl w:val="0"/>
          <w:numId w:val="35"/>
        </w:numPr>
        <w:tabs>
          <w:tab w:val="left" w:pos="1800"/>
        </w:tabs>
        <w:ind w:left="1800" w:hanging="359"/>
        <w:jc w:val="both"/>
      </w:pPr>
      <w:r>
        <w:t>Changes to security controls;</w:t>
      </w:r>
    </w:p>
    <w:p w:rsidR="00866BF6" w:rsidRDefault="00866BF6" w:rsidP="00EA2A27">
      <w:pPr>
        <w:pStyle w:val="Normal1"/>
        <w:numPr>
          <w:ilvl w:val="0"/>
          <w:numId w:val="35"/>
        </w:numPr>
        <w:tabs>
          <w:tab w:val="left" w:pos="1800"/>
        </w:tabs>
        <w:ind w:left="1800" w:hanging="359"/>
        <w:jc w:val="both"/>
      </w:pPr>
      <w:r>
        <w:t>Changes in legal or business responsibilities; and</w:t>
      </w:r>
    </w:p>
    <w:p w:rsidR="00866BF6" w:rsidRDefault="00866BF6" w:rsidP="00EA2A27">
      <w:pPr>
        <w:pStyle w:val="Normal1"/>
        <w:numPr>
          <w:ilvl w:val="0"/>
          <w:numId w:val="35"/>
        </w:numPr>
        <w:tabs>
          <w:tab w:val="left" w:pos="1800"/>
        </w:tabs>
        <w:ind w:left="1800" w:hanging="359"/>
        <w:jc w:val="both"/>
      </w:pPr>
      <w:r>
        <w:t>New threats to EPHI.</w:t>
      </w:r>
    </w:p>
    <w:p w:rsidR="00866BF6" w:rsidRDefault="00866BF6" w:rsidP="00866BF6">
      <w:pPr>
        <w:pStyle w:val="Normal1"/>
        <w:jc w:val="both"/>
      </w:pPr>
    </w:p>
    <w:p w:rsidR="00866BF6" w:rsidRDefault="00866BF6" w:rsidP="00EA2A27">
      <w:pPr>
        <w:pStyle w:val="Normal1"/>
        <w:numPr>
          <w:ilvl w:val="2"/>
          <w:numId w:val="9"/>
        </w:numPr>
        <w:ind w:left="1440" w:hanging="359"/>
        <w:jc w:val="both"/>
      </w:pPr>
      <w:r>
        <w:t xml:space="preserve">Business associates, subcontractors, and other third party persons who access </w:t>
      </w:r>
      <w:r w:rsidR="00BA492F">
        <w:t>BHSPC</w:t>
      </w:r>
      <w:r>
        <w:t xml:space="preserve"> information systems or EPHI must be made aware of </w:t>
      </w:r>
      <w:r w:rsidR="00BA492F">
        <w:t>BHSPC</w:t>
      </w:r>
      <w:r>
        <w:t xml:space="preserve"> security policies, standards, and procedures. </w:t>
      </w:r>
    </w:p>
    <w:p w:rsidR="00866BF6" w:rsidRDefault="00866BF6" w:rsidP="00866BF6">
      <w:pPr>
        <w:pStyle w:val="Normal1"/>
        <w:ind w:left="1440"/>
        <w:jc w:val="both"/>
      </w:pPr>
    </w:p>
    <w:p w:rsidR="00866BF6" w:rsidRDefault="00866BF6" w:rsidP="00EA2A27">
      <w:pPr>
        <w:pStyle w:val="Normal1"/>
        <w:numPr>
          <w:ilvl w:val="0"/>
          <w:numId w:val="20"/>
        </w:numPr>
        <w:ind w:left="720" w:hanging="359"/>
        <w:jc w:val="both"/>
      </w:pPr>
      <w:r>
        <w:rPr>
          <w:b/>
        </w:rPr>
        <w:t>Termination Procedures.</w:t>
      </w:r>
      <w:r>
        <w:t xml:space="preserve">  </w:t>
      </w:r>
      <w:r w:rsidR="00BA492F">
        <w:t>BHSPC</w:t>
      </w:r>
      <w:r>
        <w:t xml:space="preserve"> must terminate access to EPHI when the employment of an employee ends.</w:t>
      </w:r>
    </w:p>
    <w:p w:rsidR="00866BF6" w:rsidRDefault="00866BF6" w:rsidP="00866BF6">
      <w:pPr>
        <w:pStyle w:val="Normal1"/>
        <w:widowControl w:val="0"/>
        <w:jc w:val="both"/>
      </w:pPr>
    </w:p>
    <w:p w:rsidR="00866BF6" w:rsidRDefault="00866BF6" w:rsidP="00EA2A27">
      <w:pPr>
        <w:pStyle w:val="Normal1"/>
        <w:widowControl w:val="0"/>
        <w:numPr>
          <w:ilvl w:val="0"/>
          <w:numId w:val="34"/>
        </w:numPr>
        <w:ind w:left="1440" w:hanging="359"/>
        <w:jc w:val="both"/>
      </w:pPr>
      <w:r>
        <w:t xml:space="preserve">When the employment of a </w:t>
      </w:r>
      <w:r w:rsidR="00BA492F">
        <w:t>BHSPC</w:t>
      </w:r>
      <w:r>
        <w:t xml:space="preserve"> employee ends, his/her information system privileges, both internal and remote, must be disabled or removed by the time of departure.  Consideration should also be given to physical access to areas where EPHI is located.</w:t>
      </w:r>
    </w:p>
    <w:p w:rsidR="00866BF6" w:rsidRDefault="00866BF6" w:rsidP="00866BF6">
      <w:pPr>
        <w:pStyle w:val="Normal1"/>
        <w:widowControl w:val="0"/>
        <w:ind w:left="1080"/>
        <w:jc w:val="both"/>
      </w:pPr>
    </w:p>
    <w:p w:rsidR="00866BF6" w:rsidRDefault="00866BF6" w:rsidP="00EA2A27">
      <w:pPr>
        <w:pStyle w:val="Normal1"/>
        <w:widowControl w:val="0"/>
        <w:numPr>
          <w:ilvl w:val="0"/>
          <w:numId w:val="34"/>
        </w:numPr>
        <w:tabs>
          <w:tab w:val="left" w:pos="1440"/>
        </w:tabs>
        <w:ind w:left="1440" w:hanging="359"/>
        <w:jc w:val="both"/>
      </w:pPr>
      <w:r>
        <w:t xml:space="preserve">When employees depart from </w:t>
      </w:r>
      <w:r w:rsidR="00BA492F">
        <w:t>BHSPC</w:t>
      </w:r>
      <w:r>
        <w:t xml:space="preserve">, they must return all </w:t>
      </w:r>
      <w:r w:rsidR="00BA492F">
        <w:t>BHSPC</w:t>
      </w:r>
      <w:r>
        <w:t>-supplied equipment (laptops, PDAs, keys, etc.) by the time of departure.  The return of all such equipment must be tracked and logged.</w:t>
      </w:r>
    </w:p>
    <w:p w:rsidR="00866BF6" w:rsidRDefault="00866BF6" w:rsidP="00866BF6">
      <w:pPr>
        <w:pStyle w:val="Normal1"/>
        <w:widowControl w:val="0"/>
        <w:tabs>
          <w:tab w:val="left" w:pos="1440"/>
        </w:tabs>
        <w:ind w:left="1440"/>
        <w:jc w:val="both"/>
      </w:pPr>
    </w:p>
    <w:p w:rsidR="00866BF6" w:rsidRDefault="00866BF6" w:rsidP="00EA2A27">
      <w:pPr>
        <w:pStyle w:val="Normal1"/>
        <w:widowControl w:val="0"/>
        <w:numPr>
          <w:ilvl w:val="0"/>
          <w:numId w:val="34"/>
        </w:numPr>
        <w:tabs>
          <w:tab w:val="left" w:pos="1440"/>
        </w:tabs>
        <w:ind w:left="1440" w:hanging="359"/>
        <w:jc w:val="both"/>
      </w:pPr>
      <w:r>
        <w:t xml:space="preserve">If a departing employee has used cryptography on </w:t>
      </w:r>
      <w:r w:rsidR="00BA492F">
        <w:t>BHSPC</w:t>
      </w:r>
      <w:r>
        <w:t xml:space="preserve"> data, they must make the cryptographic keys available to management by the time of departure.</w:t>
      </w:r>
    </w:p>
    <w:p w:rsidR="00866BF6" w:rsidRDefault="00866BF6" w:rsidP="00866BF6">
      <w:pPr>
        <w:pStyle w:val="Normal1"/>
        <w:widowControl w:val="0"/>
        <w:tabs>
          <w:tab w:val="left" w:pos="1440"/>
        </w:tabs>
        <w:ind w:left="1440"/>
        <w:jc w:val="both"/>
      </w:pPr>
    </w:p>
    <w:p w:rsidR="00866BF6" w:rsidRDefault="00866BF6" w:rsidP="00EA2A27">
      <w:pPr>
        <w:pStyle w:val="Normal1"/>
        <w:widowControl w:val="0"/>
        <w:numPr>
          <w:ilvl w:val="0"/>
          <w:numId w:val="34"/>
        </w:numPr>
        <w:tabs>
          <w:tab w:val="left" w:pos="1440"/>
        </w:tabs>
        <w:ind w:left="1440" w:hanging="359"/>
        <w:jc w:val="both"/>
      </w:pPr>
      <w:r>
        <w:t xml:space="preserve">As appropriate, all physical security access codes used to protect </w:t>
      </w:r>
      <w:r w:rsidR="00BA492F">
        <w:t>BHSPC</w:t>
      </w:r>
      <w:r>
        <w:t xml:space="preserve"> information systems that are known by a departing employee must be deactivated or changed. </w:t>
      </w:r>
    </w:p>
    <w:p w:rsidR="00866BF6" w:rsidRDefault="00866BF6" w:rsidP="00866BF6">
      <w:pPr>
        <w:pStyle w:val="Normal1"/>
        <w:widowControl w:val="0"/>
        <w:tabs>
          <w:tab w:val="left" w:pos="1440"/>
        </w:tabs>
        <w:ind w:left="1440"/>
        <w:jc w:val="both"/>
      </w:pPr>
    </w:p>
    <w:p w:rsidR="00866BF6" w:rsidRDefault="00866BF6" w:rsidP="00EA2A27">
      <w:pPr>
        <w:pStyle w:val="Normal1"/>
        <w:widowControl w:val="0"/>
        <w:numPr>
          <w:ilvl w:val="0"/>
          <w:numId w:val="34"/>
        </w:numPr>
        <w:tabs>
          <w:tab w:val="left" w:pos="1440"/>
        </w:tabs>
        <w:ind w:left="1440" w:hanging="359"/>
        <w:jc w:val="both"/>
      </w:pPr>
      <w:r>
        <w:t xml:space="preserve">An employee who departs from </w:t>
      </w:r>
      <w:r w:rsidR="00BA492F">
        <w:t>BHSPC</w:t>
      </w:r>
      <w:r>
        <w:t xml:space="preserve"> must not retain, give away, or remove from </w:t>
      </w:r>
      <w:r w:rsidR="00BA492F">
        <w:t>BHSPC</w:t>
      </w:r>
      <w:r>
        <w:t xml:space="preserve"> premises any </w:t>
      </w:r>
      <w:r w:rsidR="00BA492F">
        <w:t>BHSPC</w:t>
      </w:r>
      <w:r>
        <w:t xml:space="preserve"> information or EPHI.  Except for copies of information provided to the public or copies of correspondence directly related to the terms and conditions of employment, all </w:t>
      </w:r>
      <w:r w:rsidR="00BA492F">
        <w:t>BHSPC</w:t>
      </w:r>
      <w:r>
        <w:t xml:space="preserve"> information and EPHI in the possession of the departing employee must be provided to the employee’s supervisor at the time of departure.</w:t>
      </w:r>
    </w:p>
    <w:p w:rsidR="00866BF6" w:rsidRDefault="00866BF6" w:rsidP="00866BF6">
      <w:pPr>
        <w:pStyle w:val="Normal1"/>
        <w:widowControl w:val="0"/>
        <w:tabs>
          <w:tab w:val="left" w:pos="1440"/>
        </w:tabs>
        <w:ind w:left="1440"/>
        <w:jc w:val="both"/>
      </w:pPr>
    </w:p>
    <w:p w:rsidR="00866BF6" w:rsidRDefault="00866BF6" w:rsidP="00EA2A27">
      <w:pPr>
        <w:pStyle w:val="Normal1"/>
        <w:widowControl w:val="0"/>
        <w:numPr>
          <w:ilvl w:val="0"/>
          <w:numId w:val="34"/>
        </w:numPr>
        <w:tabs>
          <w:tab w:val="left" w:pos="1440"/>
        </w:tabs>
        <w:ind w:left="1440" w:hanging="359"/>
        <w:jc w:val="both"/>
      </w:pPr>
      <w:r>
        <w:t xml:space="preserve">Prior to the departure of an employee, his/her computer’s resident files must be reviewed by his/her supervisor to determine the appropriate transfer or disposal of any confidential information.  </w:t>
      </w:r>
    </w:p>
    <w:p w:rsidR="00866BF6" w:rsidRDefault="00866BF6" w:rsidP="00866BF6">
      <w:pPr>
        <w:pStyle w:val="Normal1"/>
        <w:widowControl w:val="0"/>
        <w:tabs>
          <w:tab w:val="left" w:pos="1440"/>
        </w:tabs>
        <w:ind w:left="1440"/>
        <w:jc w:val="both"/>
      </w:pPr>
    </w:p>
    <w:p w:rsidR="00866BF6" w:rsidRDefault="00866BF6" w:rsidP="00EA2A27">
      <w:pPr>
        <w:pStyle w:val="Normal1"/>
        <w:widowControl w:val="0"/>
        <w:numPr>
          <w:ilvl w:val="0"/>
          <w:numId w:val="34"/>
        </w:numPr>
        <w:tabs>
          <w:tab w:val="left" w:pos="1440"/>
        </w:tabs>
        <w:ind w:left="1440" w:hanging="359"/>
        <w:jc w:val="both"/>
      </w:pPr>
      <w:r>
        <w:t xml:space="preserve">Special attention must be paid to situations where a departing employee poses a risk to information or systems at </w:t>
      </w:r>
      <w:r w:rsidR="00BA492F">
        <w:t>BHSPC</w:t>
      </w:r>
      <w:r>
        <w:t>.  If an employee is to be terminated immediately, his/her information system privileges must be removed or disabled just before he/she is notified of the termination.</w:t>
      </w:r>
    </w:p>
    <w:p w:rsidR="00866BF6" w:rsidRDefault="00866BF6" w:rsidP="00866BF6">
      <w:pPr>
        <w:pStyle w:val="Normal1"/>
        <w:widowControl w:val="0"/>
        <w:tabs>
          <w:tab w:val="left" w:pos="1440"/>
        </w:tabs>
        <w:ind w:left="1440"/>
        <w:jc w:val="both"/>
      </w:pPr>
    </w:p>
    <w:p w:rsidR="00866BF6" w:rsidRDefault="00866BF6" w:rsidP="00EA2A27">
      <w:pPr>
        <w:pStyle w:val="Normal1"/>
        <w:numPr>
          <w:ilvl w:val="0"/>
          <w:numId w:val="20"/>
        </w:numPr>
        <w:ind w:left="720" w:hanging="359"/>
        <w:jc w:val="both"/>
      </w:pPr>
      <w:r>
        <w:rPr>
          <w:b/>
        </w:rPr>
        <w:lastRenderedPageBreak/>
        <w:t>Sanctions.</w:t>
      </w:r>
      <w:r>
        <w:t xml:space="preserve">  </w:t>
      </w:r>
      <w:r w:rsidR="00BA492F">
        <w:t>BHSPC</w:t>
      </w:r>
      <w:r>
        <w:t xml:space="preserve"> must apply appropriate sanctions against employees who fail to comply with its security policies and procedures.  Sanctions must be commensurate with the severity of the non-compliance.  Sanctions can include but are not limited to:</w:t>
      </w:r>
    </w:p>
    <w:p w:rsidR="00866BF6" w:rsidRDefault="00866BF6" w:rsidP="00EA2A27">
      <w:pPr>
        <w:pStyle w:val="Normal1"/>
        <w:numPr>
          <w:ilvl w:val="0"/>
          <w:numId w:val="19"/>
        </w:numPr>
        <w:ind w:left="1440" w:hanging="359"/>
        <w:jc w:val="both"/>
      </w:pPr>
      <w:r>
        <w:t>Required retraining;</w:t>
      </w:r>
    </w:p>
    <w:p w:rsidR="00866BF6" w:rsidRDefault="00866BF6" w:rsidP="00EA2A27">
      <w:pPr>
        <w:pStyle w:val="Normal1"/>
        <w:numPr>
          <w:ilvl w:val="0"/>
          <w:numId w:val="19"/>
        </w:numPr>
        <w:ind w:left="1440" w:hanging="359"/>
        <w:jc w:val="both"/>
      </w:pPr>
      <w:r>
        <w:t>Letter of reprimand;</w:t>
      </w:r>
    </w:p>
    <w:p w:rsidR="00866BF6" w:rsidRDefault="00866BF6" w:rsidP="00EA2A27">
      <w:pPr>
        <w:pStyle w:val="Normal1"/>
        <w:numPr>
          <w:ilvl w:val="0"/>
          <w:numId w:val="19"/>
        </w:numPr>
        <w:ind w:left="1440" w:hanging="359"/>
        <w:jc w:val="both"/>
      </w:pPr>
      <w:r>
        <w:t>Suspension; and</w:t>
      </w:r>
    </w:p>
    <w:p w:rsidR="00866BF6" w:rsidRDefault="00866BF6" w:rsidP="00EA2A27">
      <w:pPr>
        <w:pStyle w:val="Normal1"/>
        <w:numPr>
          <w:ilvl w:val="0"/>
          <w:numId w:val="19"/>
        </w:numPr>
        <w:ind w:left="1440" w:hanging="359"/>
        <w:jc w:val="both"/>
      </w:pPr>
      <w:r>
        <w:t>Termination.</w:t>
      </w:r>
    </w:p>
    <w:p w:rsidR="00866BF6" w:rsidRDefault="00866BF6" w:rsidP="00866BF6">
      <w:pPr>
        <w:pStyle w:val="Normal1"/>
        <w:widowControl w:val="0"/>
        <w:tabs>
          <w:tab w:val="left" w:pos="1440"/>
        </w:tabs>
        <w:jc w:val="both"/>
      </w:pPr>
    </w:p>
    <w:p w:rsidR="00866BF6" w:rsidRDefault="00866BF6" w:rsidP="00866BF6">
      <w:pPr>
        <w:pStyle w:val="Normal1"/>
        <w:jc w:val="center"/>
      </w:pPr>
      <w:r>
        <w:t>*</w:t>
      </w:r>
      <w:r>
        <w:tab/>
        <w:t>*</w:t>
      </w:r>
      <w:r>
        <w:tab/>
        <w:t>*</w:t>
      </w:r>
    </w:p>
    <w:p w:rsidR="00866BF6" w:rsidRDefault="00866BF6" w:rsidP="00866BF6">
      <w:pPr>
        <w:pStyle w:val="Normal1"/>
      </w:pPr>
    </w:p>
    <w:p w:rsidR="00866BF6" w:rsidRDefault="00866BF6" w:rsidP="00866BF6">
      <w:pPr>
        <w:pStyle w:val="Normal1"/>
        <w:widowControl w:val="0"/>
        <w:jc w:val="both"/>
      </w:pPr>
      <w:r>
        <w:rPr>
          <w:b/>
          <w:u w:val="single"/>
        </w:rPr>
        <w:t>Contingency Planning Policy</w:t>
      </w:r>
    </w:p>
    <w:p w:rsidR="00866BF6" w:rsidRDefault="00866BF6" w:rsidP="00866BF6">
      <w:pPr>
        <w:pStyle w:val="Normal1"/>
        <w:widowControl w:val="0"/>
        <w:jc w:val="both"/>
      </w:pPr>
    </w:p>
    <w:p w:rsidR="00866BF6" w:rsidRDefault="00866BF6" w:rsidP="00866BF6">
      <w:pPr>
        <w:pStyle w:val="Normal1"/>
        <w:jc w:val="both"/>
      </w:pPr>
      <w:r>
        <w:rPr>
          <w:b/>
        </w:rPr>
        <w:t>I.</w:t>
      </w:r>
      <w:r>
        <w:rPr>
          <w:b/>
        </w:rPr>
        <w:tab/>
        <w:t>Policy</w:t>
      </w:r>
    </w:p>
    <w:p w:rsidR="00866BF6" w:rsidRDefault="00866BF6" w:rsidP="00866BF6">
      <w:pPr>
        <w:pStyle w:val="Normal1"/>
        <w:jc w:val="both"/>
      </w:pPr>
    </w:p>
    <w:p w:rsidR="00866BF6" w:rsidRDefault="00BA492F" w:rsidP="00866BF6">
      <w:pPr>
        <w:pStyle w:val="Normal1"/>
        <w:jc w:val="both"/>
      </w:pPr>
      <w:r>
        <w:t>BHSPC</w:t>
      </w:r>
      <w:r w:rsidR="00866BF6">
        <w:t xml:space="preserve"> must prepare for and effectively respond to emergencies and disasters that may damage the confidentiality, integrity, or availability of its information systems.  </w:t>
      </w:r>
      <w:r>
        <w:t>BHSPC</w:t>
      </w:r>
      <w:r w:rsidR="00866BF6">
        <w:t xml:space="preserve">’s disaster and emergency response process must reduce the disruption to </w:t>
      </w:r>
      <w:r>
        <w:t>BHSPC</w:t>
      </w:r>
      <w:r w:rsidR="00866BF6">
        <w:t xml:space="preserve"> information systems to an acceptable level through a combination of preventive and recovery controls and processes.  Such controls and processes must identify and reduce risks to </w:t>
      </w:r>
      <w:r>
        <w:t>BHSPC</w:t>
      </w:r>
      <w:r w:rsidR="00866BF6">
        <w:t xml:space="preserve"> information systems, limit damage caused by disasters and emergencies, and ensure the timely resumption of significant information systems.  Such controls and processes must be commensurate with the value of the information systems being protected or recovered.</w:t>
      </w:r>
    </w:p>
    <w:p w:rsidR="00866BF6" w:rsidRDefault="00866BF6" w:rsidP="00866BF6">
      <w:pPr>
        <w:pStyle w:val="Normal1"/>
        <w:jc w:val="both"/>
      </w:pPr>
    </w:p>
    <w:p w:rsidR="00866BF6" w:rsidRDefault="00866BF6" w:rsidP="00866BF6">
      <w:pPr>
        <w:pStyle w:val="Normal1"/>
        <w:jc w:val="both"/>
      </w:pPr>
      <w:r>
        <w:rPr>
          <w:i/>
        </w:rPr>
        <w:t>HIPAA sources: 45 CFR 164.308(a)(7), 45 CFR 164.310(a), 45 CFR 164.310(d), and 45 CFR 164.312(a).</w:t>
      </w:r>
    </w:p>
    <w:p w:rsidR="00866BF6" w:rsidRDefault="00866BF6" w:rsidP="00866BF6">
      <w:pPr>
        <w:pStyle w:val="Normal1"/>
        <w:jc w:val="both"/>
      </w:pPr>
    </w:p>
    <w:p w:rsidR="00866BF6" w:rsidRDefault="00866BF6" w:rsidP="00866BF6">
      <w:pPr>
        <w:pStyle w:val="Normal1"/>
        <w:jc w:val="both"/>
      </w:pPr>
      <w:r>
        <w:rPr>
          <w:b/>
        </w:rPr>
        <w:t>II.</w:t>
      </w:r>
      <w:r>
        <w:rPr>
          <w:b/>
        </w:rPr>
        <w:tab/>
        <w:t>Procedures</w:t>
      </w:r>
    </w:p>
    <w:p w:rsidR="00866BF6" w:rsidRDefault="00866BF6" w:rsidP="00866BF6">
      <w:pPr>
        <w:pStyle w:val="Normal1"/>
        <w:jc w:val="both"/>
      </w:pPr>
    </w:p>
    <w:p w:rsidR="00866BF6" w:rsidRDefault="00866BF6" w:rsidP="00866BF6">
      <w:pPr>
        <w:pStyle w:val="Normal1"/>
        <w:jc w:val="both"/>
      </w:pPr>
      <w:r>
        <w:t>The following standards and safeguards must be implemented:</w:t>
      </w:r>
    </w:p>
    <w:p w:rsidR="00866BF6" w:rsidRDefault="00866BF6" w:rsidP="00866BF6">
      <w:pPr>
        <w:pStyle w:val="Normal1"/>
        <w:jc w:val="both"/>
      </w:pPr>
    </w:p>
    <w:p w:rsidR="00866BF6" w:rsidRDefault="00866BF6" w:rsidP="00EA2A27">
      <w:pPr>
        <w:pStyle w:val="Normal1"/>
        <w:numPr>
          <w:ilvl w:val="0"/>
          <w:numId w:val="42"/>
        </w:numPr>
        <w:ind w:left="720" w:hanging="359"/>
        <w:jc w:val="both"/>
      </w:pPr>
      <w:r>
        <w:rPr>
          <w:b/>
        </w:rPr>
        <w:t xml:space="preserve">Data Backup.  </w:t>
      </w:r>
      <w:r w:rsidR="00BA492F">
        <w:t>BHSPC</w:t>
      </w:r>
      <w:r>
        <w:t xml:space="preserve"> must ensure that all EPHI on its information systems and electronic media is regularly backed up and securely stored. </w:t>
      </w:r>
    </w:p>
    <w:p w:rsidR="00866BF6" w:rsidRDefault="00866BF6" w:rsidP="00866BF6">
      <w:pPr>
        <w:pStyle w:val="Normal1"/>
        <w:ind w:left="720"/>
        <w:jc w:val="both"/>
      </w:pPr>
    </w:p>
    <w:p w:rsidR="00866BF6" w:rsidRDefault="00866BF6" w:rsidP="00866BF6">
      <w:pPr>
        <w:pStyle w:val="Normal1"/>
        <w:ind w:left="1440" w:hanging="359"/>
        <w:jc w:val="both"/>
      </w:pPr>
      <w:r>
        <w:t>1.</w:t>
      </w:r>
      <w:r>
        <w:tab/>
      </w:r>
      <w:r w:rsidR="00BA492F">
        <w:t>BHSPC</w:t>
      </w:r>
      <w:r>
        <w:t xml:space="preserve"> must create and maintain retrievable exact copies of EPHI.  At a minimum </w:t>
      </w:r>
      <w:r w:rsidR="00BA492F">
        <w:t>BHSPC</w:t>
      </w:r>
      <w:r>
        <w:t xml:space="preserve"> must: </w:t>
      </w:r>
    </w:p>
    <w:p w:rsidR="00866BF6" w:rsidRDefault="00866BF6" w:rsidP="00EA2A27">
      <w:pPr>
        <w:pStyle w:val="Normal1"/>
        <w:numPr>
          <w:ilvl w:val="0"/>
          <w:numId w:val="40"/>
        </w:numPr>
        <w:ind w:left="1800" w:hanging="359"/>
        <w:jc w:val="both"/>
      </w:pPr>
      <w:r>
        <w:t xml:space="preserve">Identify the information systems to be backed up; </w:t>
      </w:r>
    </w:p>
    <w:p w:rsidR="00866BF6" w:rsidRDefault="00866BF6" w:rsidP="00EA2A27">
      <w:pPr>
        <w:pStyle w:val="Normal1"/>
        <w:numPr>
          <w:ilvl w:val="0"/>
          <w:numId w:val="40"/>
        </w:numPr>
        <w:ind w:left="1800" w:hanging="359"/>
        <w:jc w:val="both"/>
      </w:pPr>
      <w:r>
        <w:t xml:space="preserve">Create a backup schedule; </w:t>
      </w:r>
    </w:p>
    <w:p w:rsidR="00866BF6" w:rsidRDefault="00866BF6" w:rsidP="00EA2A27">
      <w:pPr>
        <w:pStyle w:val="Normal1"/>
        <w:numPr>
          <w:ilvl w:val="0"/>
          <w:numId w:val="40"/>
        </w:numPr>
        <w:ind w:left="1800" w:hanging="359"/>
        <w:jc w:val="both"/>
      </w:pPr>
      <w:r>
        <w:t xml:space="preserve">Identify where backup media are stored and who may access them; </w:t>
      </w:r>
    </w:p>
    <w:p w:rsidR="00866BF6" w:rsidRDefault="00866BF6" w:rsidP="00EA2A27">
      <w:pPr>
        <w:pStyle w:val="Normal1"/>
        <w:numPr>
          <w:ilvl w:val="0"/>
          <w:numId w:val="40"/>
        </w:numPr>
        <w:ind w:left="1800" w:hanging="359"/>
        <w:jc w:val="both"/>
      </w:pPr>
      <w:r>
        <w:t xml:space="preserve">Outline the restoration process; </w:t>
      </w:r>
    </w:p>
    <w:p w:rsidR="00866BF6" w:rsidRDefault="00866BF6" w:rsidP="00EA2A27">
      <w:pPr>
        <w:pStyle w:val="Normal1"/>
        <w:numPr>
          <w:ilvl w:val="0"/>
          <w:numId w:val="40"/>
        </w:numPr>
        <w:ind w:left="1800" w:hanging="359"/>
        <w:jc w:val="both"/>
      </w:pPr>
      <w:r>
        <w:t xml:space="preserve">Identify who is responsible for ensuring the backup of EPHI; and </w:t>
      </w:r>
    </w:p>
    <w:p w:rsidR="00866BF6" w:rsidRDefault="00866BF6" w:rsidP="00EA2A27">
      <w:pPr>
        <w:pStyle w:val="Normal1"/>
        <w:numPr>
          <w:ilvl w:val="0"/>
          <w:numId w:val="40"/>
        </w:numPr>
        <w:ind w:left="1800" w:hanging="359"/>
        <w:jc w:val="both"/>
      </w:pPr>
      <w:r>
        <w:t>Define the retention period for backup of EPHI.</w:t>
      </w:r>
    </w:p>
    <w:p w:rsidR="00866BF6" w:rsidRDefault="00866BF6" w:rsidP="00866BF6">
      <w:pPr>
        <w:pStyle w:val="Normal1"/>
        <w:jc w:val="both"/>
      </w:pPr>
    </w:p>
    <w:p w:rsidR="00866BF6" w:rsidRDefault="00866BF6" w:rsidP="00EA2A27">
      <w:pPr>
        <w:pStyle w:val="Normal1"/>
        <w:numPr>
          <w:ilvl w:val="0"/>
          <w:numId w:val="43"/>
        </w:numPr>
        <w:ind w:left="1440" w:hanging="377"/>
        <w:jc w:val="both"/>
      </w:pPr>
      <w:r>
        <w:t xml:space="preserve">Backup copies of EPHI will be stored at a secure location and must be accessible to authorized </w:t>
      </w:r>
      <w:r w:rsidR="00BA492F">
        <w:t>BHSPC</w:t>
      </w:r>
      <w:r>
        <w:t xml:space="preserve"> employees for prompt retrieval of the information.  The secure location must be as geographically distant from the location of the information system as is feasible.</w:t>
      </w:r>
    </w:p>
    <w:p w:rsidR="00866BF6" w:rsidRDefault="00866BF6" w:rsidP="00866BF6">
      <w:pPr>
        <w:pStyle w:val="Normal1"/>
        <w:jc w:val="both"/>
      </w:pPr>
    </w:p>
    <w:p w:rsidR="00866BF6" w:rsidRDefault="00866BF6" w:rsidP="00EA2A27">
      <w:pPr>
        <w:pStyle w:val="Normal1"/>
        <w:numPr>
          <w:ilvl w:val="0"/>
          <w:numId w:val="43"/>
        </w:numPr>
        <w:ind w:left="1440" w:hanging="377"/>
        <w:jc w:val="both"/>
      </w:pPr>
      <w:r>
        <w:t>The criticality of the data will determine the frequency of data backups, retention of data backups, and where data backups and restoration procedures will be stored.</w:t>
      </w:r>
    </w:p>
    <w:p w:rsidR="00866BF6" w:rsidRDefault="00866BF6" w:rsidP="00866BF6">
      <w:pPr>
        <w:pStyle w:val="Normal1"/>
        <w:jc w:val="both"/>
      </w:pPr>
    </w:p>
    <w:p w:rsidR="00866BF6" w:rsidRDefault="00866BF6" w:rsidP="00EA2A27">
      <w:pPr>
        <w:pStyle w:val="Normal1"/>
        <w:numPr>
          <w:ilvl w:val="0"/>
          <w:numId w:val="42"/>
        </w:numPr>
        <w:ind w:left="720" w:hanging="359"/>
        <w:jc w:val="both"/>
      </w:pPr>
      <w:r>
        <w:rPr>
          <w:b/>
        </w:rPr>
        <w:t xml:space="preserve">Data Criticality Analysis.  </w:t>
      </w:r>
      <w:r w:rsidR="00BA492F">
        <w:t>BHSPC</w:t>
      </w:r>
      <w:r>
        <w:t xml:space="preserve"> must define and identify the criticality of its information systems.</w:t>
      </w:r>
    </w:p>
    <w:p w:rsidR="00866BF6" w:rsidRDefault="00866BF6" w:rsidP="00866BF6">
      <w:pPr>
        <w:pStyle w:val="Normal1"/>
        <w:jc w:val="both"/>
      </w:pPr>
    </w:p>
    <w:p w:rsidR="00866BF6" w:rsidRDefault="00866BF6" w:rsidP="00EA2A27">
      <w:pPr>
        <w:pStyle w:val="Normal1"/>
        <w:widowControl w:val="0"/>
        <w:numPr>
          <w:ilvl w:val="0"/>
          <w:numId w:val="7"/>
        </w:numPr>
        <w:ind w:left="1440" w:hanging="359"/>
        <w:jc w:val="both"/>
      </w:pPr>
      <w:r>
        <w:t xml:space="preserve">The prioritization of </w:t>
      </w:r>
      <w:r w:rsidR="00BA492F">
        <w:t>BHSPC</w:t>
      </w:r>
      <w:r>
        <w:t xml:space="preserve"> information systems must be based on an analysis of the impact to </w:t>
      </w:r>
      <w:r w:rsidR="00BA492F">
        <w:t>BHSPC</w:t>
      </w:r>
      <w:r>
        <w:t xml:space="preserve"> services, processes, and business objectives if disasters or emergencies cause specific information systems to be unavailable for particular periods of time.  The criticality analysis must be conducted with significant involvement from the administrators, users, and owners of </w:t>
      </w:r>
      <w:r w:rsidR="00BA492F">
        <w:t>BHSPC</w:t>
      </w:r>
      <w:r>
        <w:t xml:space="preserve"> information systems and business processes.  </w:t>
      </w:r>
    </w:p>
    <w:p w:rsidR="00866BF6" w:rsidRDefault="00866BF6" w:rsidP="00866BF6">
      <w:pPr>
        <w:pStyle w:val="Normal1"/>
        <w:widowControl w:val="0"/>
        <w:ind w:left="1440"/>
        <w:jc w:val="both"/>
      </w:pPr>
    </w:p>
    <w:p w:rsidR="00866BF6" w:rsidRDefault="00866BF6" w:rsidP="00EA2A27">
      <w:pPr>
        <w:pStyle w:val="Normal1"/>
        <w:widowControl w:val="0"/>
        <w:numPr>
          <w:ilvl w:val="0"/>
          <w:numId w:val="7"/>
        </w:numPr>
        <w:ind w:left="1440" w:hanging="359"/>
        <w:jc w:val="both"/>
      </w:pPr>
      <w:r>
        <w:t>The criticality analysis must be conducted at least annually and the report must be securely maintained.</w:t>
      </w:r>
    </w:p>
    <w:p w:rsidR="00866BF6" w:rsidRDefault="00866BF6" w:rsidP="00866BF6">
      <w:pPr>
        <w:pStyle w:val="Normal1"/>
        <w:widowControl w:val="0"/>
        <w:jc w:val="both"/>
      </w:pPr>
    </w:p>
    <w:p w:rsidR="00866BF6" w:rsidRDefault="00866BF6" w:rsidP="00EA2A27">
      <w:pPr>
        <w:pStyle w:val="Normal1"/>
        <w:numPr>
          <w:ilvl w:val="0"/>
          <w:numId w:val="42"/>
        </w:numPr>
        <w:ind w:left="720" w:hanging="359"/>
        <w:jc w:val="both"/>
      </w:pPr>
      <w:r>
        <w:rPr>
          <w:b/>
        </w:rPr>
        <w:t xml:space="preserve">Disaster Recovery Plan.  </w:t>
      </w:r>
      <w:r w:rsidR="00BA492F">
        <w:t>BHSPC</w:t>
      </w:r>
      <w:r>
        <w:t xml:space="preserve"> must create and document a Disaster Recovery Plan to recover its information systems if they are impacted by a disaster. </w:t>
      </w:r>
    </w:p>
    <w:p w:rsidR="00866BF6" w:rsidRDefault="00866BF6" w:rsidP="00866BF6">
      <w:pPr>
        <w:pStyle w:val="Normal1"/>
        <w:ind w:left="720"/>
        <w:jc w:val="both"/>
      </w:pPr>
    </w:p>
    <w:p w:rsidR="00866BF6" w:rsidRDefault="00866BF6" w:rsidP="00EA2A27">
      <w:pPr>
        <w:pStyle w:val="Normal1"/>
        <w:numPr>
          <w:ilvl w:val="0"/>
          <w:numId w:val="38"/>
        </w:numPr>
        <w:ind w:left="1440" w:hanging="359"/>
        <w:jc w:val="both"/>
      </w:pPr>
      <w:r>
        <w:t xml:space="preserve">At a minimum, the Disaster Recovery Plan must: </w:t>
      </w:r>
    </w:p>
    <w:p w:rsidR="00866BF6" w:rsidRDefault="00866BF6" w:rsidP="00EA2A27">
      <w:pPr>
        <w:pStyle w:val="Normal1"/>
        <w:numPr>
          <w:ilvl w:val="0"/>
          <w:numId w:val="41"/>
        </w:numPr>
        <w:tabs>
          <w:tab w:val="center" w:pos="4320"/>
          <w:tab w:val="right" w:pos="8640"/>
        </w:tabs>
        <w:ind w:left="1800" w:hanging="359"/>
        <w:jc w:val="both"/>
      </w:pPr>
      <w:r>
        <w:t>Identify conditions for activating the Plan;</w:t>
      </w:r>
    </w:p>
    <w:p w:rsidR="00866BF6" w:rsidRDefault="00866BF6" w:rsidP="00EA2A27">
      <w:pPr>
        <w:pStyle w:val="Normal1"/>
        <w:numPr>
          <w:ilvl w:val="0"/>
          <w:numId w:val="41"/>
        </w:numPr>
        <w:tabs>
          <w:tab w:val="center" w:pos="4320"/>
          <w:tab w:val="right" w:pos="8640"/>
        </w:tabs>
        <w:ind w:left="1800" w:hanging="359"/>
        <w:jc w:val="both"/>
      </w:pPr>
      <w:r>
        <w:t xml:space="preserve">Identify and define employee responsibilities, including which employees are authorized to administer or modify processes and controls that protect EPHI; </w:t>
      </w:r>
    </w:p>
    <w:p w:rsidR="00866BF6" w:rsidRDefault="00866BF6" w:rsidP="00EA2A27">
      <w:pPr>
        <w:pStyle w:val="Normal1"/>
        <w:numPr>
          <w:ilvl w:val="0"/>
          <w:numId w:val="39"/>
        </w:numPr>
        <w:tabs>
          <w:tab w:val="center" w:pos="4320"/>
          <w:tab w:val="right" w:pos="8640"/>
        </w:tabs>
        <w:ind w:left="1800" w:hanging="359"/>
        <w:jc w:val="both"/>
      </w:pPr>
      <w:r>
        <w:t xml:space="preserve">Define procedures for how </w:t>
      </w:r>
      <w:r w:rsidR="00BA492F">
        <w:t>BHSPC</w:t>
      </w:r>
      <w:r>
        <w:t xml:space="preserve"> will respond to specific disasters that impact information systems containing EPHI;</w:t>
      </w:r>
    </w:p>
    <w:p w:rsidR="00866BF6" w:rsidRDefault="00866BF6" w:rsidP="00EA2A27">
      <w:pPr>
        <w:pStyle w:val="Normal1"/>
        <w:numPr>
          <w:ilvl w:val="0"/>
          <w:numId w:val="39"/>
        </w:numPr>
        <w:tabs>
          <w:tab w:val="center" w:pos="4320"/>
          <w:tab w:val="right" w:pos="8640"/>
        </w:tabs>
        <w:ind w:left="1800" w:hanging="359"/>
        <w:jc w:val="both"/>
      </w:pPr>
      <w:r>
        <w:t xml:space="preserve">Define procedures for how </w:t>
      </w:r>
      <w:r w:rsidR="00BA492F">
        <w:t>BHSPC</w:t>
      </w:r>
      <w:r>
        <w:t xml:space="preserve">, during and immediately after a disaster, will maintain the processes and controls that ensure the availability, integrity and confidentiality of EPHI on </w:t>
      </w:r>
      <w:r w:rsidR="00BA492F">
        <w:t>BHSPC</w:t>
      </w:r>
      <w:r>
        <w:t xml:space="preserve"> information systems; </w:t>
      </w:r>
    </w:p>
    <w:p w:rsidR="00866BF6" w:rsidRDefault="00866BF6" w:rsidP="00EA2A27">
      <w:pPr>
        <w:pStyle w:val="Normal1"/>
        <w:numPr>
          <w:ilvl w:val="0"/>
          <w:numId w:val="39"/>
        </w:numPr>
        <w:tabs>
          <w:tab w:val="center" w:pos="4320"/>
          <w:tab w:val="right" w:pos="8640"/>
        </w:tabs>
        <w:ind w:left="1800" w:hanging="359"/>
        <w:jc w:val="both"/>
      </w:pPr>
      <w:r>
        <w:t>Identify the location of data backups and define restoration procedures; and</w:t>
      </w:r>
    </w:p>
    <w:p w:rsidR="00866BF6" w:rsidRDefault="00866BF6" w:rsidP="00EA2A27">
      <w:pPr>
        <w:pStyle w:val="Normal1"/>
        <w:numPr>
          <w:ilvl w:val="0"/>
          <w:numId w:val="39"/>
        </w:numPr>
        <w:tabs>
          <w:tab w:val="center" w:pos="4320"/>
          <w:tab w:val="right" w:pos="8640"/>
        </w:tabs>
        <w:ind w:left="1800" w:hanging="359"/>
        <w:jc w:val="both"/>
      </w:pPr>
      <w:r>
        <w:t xml:space="preserve">Define a procedure that ensures that authorized employees can enter </w:t>
      </w:r>
      <w:r w:rsidR="00BA492F">
        <w:t>BHSPC</w:t>
      </w:r>
      <w:r>
        <w:t xml:space="preserve"> facilities to enable continuation of processes and controls that protect EPHI.</w:t>
      </w:r>
    </w:p>
    <w:p w:rsidR="00866BF6" w:rsidRDefault="00866BF6" w:rsidP="00866BF6">
      <w:pPr>
        <w:pStyle w:val="Normal1"/>
        <w:jc w:val="both"/>
      </w:pPr>
    </w:p>
    <w:p w:rsidR="00866BF6" w:rsidRDefault="00BA492F" w:rsidP="00EA2A27">
      <w:pPr>
        <w:pStyle w:val="Normal1"/>
        <w:numPr>
          <w:ilvl w:val="0"/>
          <w:numId w:val="38"/>
        </w:numPr>
        <w:ind w:left="1440" w:hanging="359"/>
        <w:jc w:val="both"/>
      </w:pPr>
      <w:r>
        <w:t>BHSPC</w:t>
      </w:r>
      <w:r w:rsidR="00866BF6">
        <w:t xml:space="preserve"> employees with disaster recovery responsibilities must receive annual training on the Disaster Recovery Plan.</w:t>
      </w:r>
    </w:p>
    <w:p w:rsidR="00866BF6" w:rsidRDefault="00866BF6" w:rsidP="00866BF6">
      <w:pPr>
        <w:pStyle w:val="Normal1"/>
        <w:jc w:val="both"/>
      </w:pPr>
    </w:p>
    <w:p w:rsidR="00866BF6" w:rsidRDefault="00866BF6" w:rsidP="00EA2A27">
      <w:pPr>
        <w:pStyle w:val="Normal1"/>
        <w:numPr>
          <w:ilvl w:val="0"/>
          <w:numId w:val="42"/>
        </w:numPr>
        <w:ind w:left="720" w:hanging="359"/>
        <w:jc w:val="both"/>
      </w:pPr>
      <w:r>
        <w:rPr>
          <w:b/>
        </w:rPr>
        <w:t xml:space="preserve">Emergency Mode Operations Plan.  </w:t>
      </w:r>
      <w:r w:rsidR="00BA492F">
        <w:t>BHSPC</w:t>
      </w:r>
      <w:r>
        <w:t xml:space="preserve"> must have a formal, documented Emergency Mode Operations Plan to enable the continuance of crucial business processes that protect the security of its information systems containing EPHI during and immediately after a crisis situation.</w:t>
      </w:r>
    </w:p>
    <w:p w:rsidR="00866BF6" w:rsidRDefault="00866BF6" w:rsidP="00866BF6">
      <w:pPr>
        <w:pStyle w:val="Normal1"/>
        <w:ind w:left="720"/>
        <w:jc w:val="both"/>
      </w:pPr>
    </w:p>
    <w:p w:rsidR="00866BF6" w:rsidRDefault="00866BF6" w:rsidP="00866BF6">
      <w:pPr>
        <w:pStyle w:val="Normal1"/>
        <w:ind w:left="1440" w:hanging="359"/>
        <w:jc w:val="both"/>
      </w:pPr>
      <w:r>
        <w:t>1.</w:t>
      </w:r>
      <w:r>
        <w:tab/>
        <w:t>At a minimum, the Emergency Mode Operations Plan must:</w:t>
      </w:r>
    </w:p>
    <w:p w:rsidR="00866BF6" w:rsidRDefault="00866BF6" w:rsidP="00EA2A27">
      <w:pPr>
        <w:pStyle w:val="Normal1"/>
        <w:numPr>
          <w:ilvl w:val="0"/>
          <w:numId w:val="39"/>
        </w:numPr>
        <w:tabs>
          <w:tab w:val="center" w:pos="4320"/>
          <w:tab w:val="right" w:pos="8640"/>
        </w:tabs>
        <w:ind w:left="1800" w:hanging="359"/>
        <w:jc w:val="both"/>
      </w:pPr>
      <w:r>
        <w:t xml:space="preserve">Identify and prioritize emergencies that may impact </w:t>
      </w:r>
      <w:r w:rsidR="00BA492F">
        <w:t>BHSPC</w:t>
      </w:r>
      <w:r>
        <w:t xml:space="preserve"> information systems containing EPHI;</w:t>
      </w:r>
    </w:p>
    <w:p w:rsidR="00866BF6" w:rsidRDefault="00866BF6" w:rsidP="00EA2A27">
      <w:pPr>
        <w:pStyle w:val="Normal1"/>
        <w:numPr>
          <w:ilvl w:val="0"/>
          <w:numId w:val="39"/>
        </w:numPr>
        <w:tabs>
          <w:tab w:val="center" w:pos="4320"/>
          <w:tab w:val="right" w:pos="8640"/>
        </w:tabs>
        <w:ind w:left="1800" w:hanging="359"/>
        <w:jc w:val="both"/>
      </w:pPr>
      <w:r>
        <w:t xml:space="preserve">Identify and define employee responsibilities, including which employees are authorized to administer or modify processes and controls that protect EPHI; </w:t>
      </w:r>
    </w:p>
    <w:p w:rsidR="00866BF6" w:rsidRDefault="00866BF6" w:rsidP="00EA2A27">
      <w:pPr>
        <w:pStyle w:val="Normal1"/>
        <w:numPr>
          <w:ilvl w:val="0"/>
          <w:numId w:val="39"/>
        </w:numPr>
        <w:tabs>
          <w:tab w:val="center" w:pos="4320"/>
          <w:tab w:val="right" w:pos="8640"/>
        </w:tabs>
        <w:ind w:left="1800" w:hanging="359"/>
        <w:jc w:val="both"/>
      </w:pPr>
      <w:r>
        <w:lastRenderedPageBreak/>
        <w:t xml:space="preserve">Define procedures for how </w:t>
      </w:r>
      <w:r w:rsidR="00BA492F">
        <w:t>BHSPC</w:t>
      </w:r>
      <w:r>
        <w:t xml:space="preserve"> will respond to specific emergencies that impact information systems containing EPHI;</w:t>
      </w:r>
    </w:p>
    <w:p w:rsidR="00866BF6" w:rsidRDefault="00866BF6" w:rsidP="00EA2A27">
      <w:pPr>
        <w:pStyle w:val="Normal1"/>
        <w:numPr>
          <w:ilvl w:val="0"/>
          <w:numId w:val="39"/>
        </w:numPr>
        <w:tabs>
          <w:tab w:val="center" w:pos="4320"/>
          <w:tab w:val="right" w:pos="8640"/>
        </w:tabs>
        <w:ind w:left="1800" w:hanging="359"/>
        <w:jc w:val="both"/>
      </w:pPr>
      <w:r>
        <w:t xml:space="preserve">Define procedures for how </w:t>
      </w:r>
      <w:r w:rsidR="00BA492F">
        <w:t>BHSPC</w:t>
      </w:r>
      <w:r>
        <w:t xml:space="preserve">, during and immediately after a crisis situation, will maintain the processes and controls that ensure the availability, integrity and confidentiality of EPHI on </w:t>
      </w:r>
      <w:r w:rsidR="00BA492F">
        <w:t>BHSPC</w:t>
      </w:r>
      <w:r>
        <w:t xml:space="preserve"> information systems; and</w:t>
      </w:r>
    </w:p>
    <w:p w:rsidR="00866BF6" w:rsidRDefault="00866BF6" w:rsidP="00EA2A27">
      <w:pPr>
        <w:pStyle w:val="Normal1"/>
        <w:numPr>
          <w:ilvl w:val="0"/>
          <w:numId w:val="39"/>
        </w:numPr>
        <w:tabs>
          <w:tab w:val="center" w:pos="4320"/>
          <w:tab w:val="right" w:pos="8640"/>
        </w:tabs>
        <w:ind w:left="1800" w:hanging="359"/>
        <w:jc w:val="both"/>
      </w:pPr>
      <w:r>
        <w:t xml:space="preserve">Define a procedure that ensures that authorized employees can enter </w:t>
      </w:r>
      <w:r w:rsidR="00BA492F">
        <w:t>BHSPC</w:t>
      </w:r>
      <w:r>
        <w:t xml:space="preserve"> facilities to enable continuation of processes and controls that protect EPHI while </w:t>
      </w:r>
      <w:r w:rsidR="00BA492F">
        <w:t>BHSPC</w:t>
      </w:r>
      <w:r>
        <w:t xml:space="preserve"> is operating in emergency mode.</w:t>
      </w:r>
    </w:p>
    <w:p w:rsidR="00866BF6" w:rsidRDefault="00866BF6" w:rsidP="00866BF6">
      <w:pPr>
        <w:pStyle w:val="Normal1"/>
        <w:tabs>
          <w:tab w:val="center" w:pos="4320"/>
          <w:tab w:val="right" w:pos="8640"/>
        </w:tabs>
        <w:ind w:left="757"/>
        <w:jc w:val="both"/>
      </w:pPr>
    </w:p>
    <w:p w:rsidR="00866BF6" w:rsidRDefault="00866BF6" w:rsidP="00866BF6">
      <w:pPr>
        <w:pStyle w:val="Normal1"/>
        <w:spacing w:after="240"/>
        <w:ind w:left="1440" w:hanging="359"/>
        <w:jc w:val="both"/>
      </w:pPr>
      <w:r>
        <w:t xml:space="preserve">2. </w:t>
      </w:r>
      <w:r>
        <w:tab/>
      </w:r>
      <w:r w:rsidR="00BA492F">
        <w:t>BHSPC</w:t>
      </w:r>
      <w:r>
        <w:t xml:space="preserve"> employees must receive annual training and awareness on the Emergency Mode Operations Plan.</w:t>
      </w:r>
    </w:p>
    <w:p w:rsidR="00866BF6" w:rsidRDefault="00866BF6" w:rsidP="00EA2A27">
      <w:pPr>
        <w:pStyle w:val="Normal1"/>
        <w:numPr>
          <w:ilvl w:val="0"/>
          <w:numId w:val="42"/>
        </w:numPr>
        <w:ind w:left="720" w:hanging="359"/>
        <w:jc w:val="both"/>
      </w:pPr>
      <w:r>
        <w:rPr>
          <w:b/>
        </w:rPr>
        <w:t xml:space="preserve">Testing and Revision. </w:t>
      </w:r>
      <w:r>
        <w:t xml:space="preserve"> </w:t>
      </w:r>
      <w:r w:rsidR="00BA492F">
        <w:t>BHSPC</w:t>
      </w:r>
      <w:r>
        <w:t xml:space="preserve"> must conduct regular testing of its backup and restoration procedures, Disaster Recovery Plan, and Emergency Mode Operations Plan to ensure that they are up to date and effective.</w:t>
      </w:r>
    </w:p>
    <w:p w:rsidR="00866BF6" w:rsidRDefault="00866BF6" w:rsidP="00866BF6">
      <w:pPr>
        <w:pStyle w:val="Normal1"/>
        <w:ind w:left="720"/>
        <w:jc w:val="both"/>
      </w:pPr>
    </w:p>
    <w:p w:rsidR="00866BF6" w:rsidRDefault="00866BF6" w:rsidP="00866BF6">
      <w:pPr>
        <w:pStyle w:val="Normal1"/>
        <w:spacing w:after="240"/>
        <w:ind w:left="1440" w:hanging="359"/>
        <w:jc w:val="both"/>
      </w:pPr>
      <w:r>
        <w:t>1.</w:t>
      </w:r>
      <w:r>
        <w:tab/>
        <w:t>Criticality of the data and resource availability will determine the frequency of testing.  However, the testing should be conducted on an annual basis or as frequently as is feasible.</w:t>
      </w:r>
    </w:p>
    <w:p w:rsidR="00866BF6" w:rsidRDefault="00866BF6" w:rsidP="00866BF6">
      <w:pPr>
        <w:pStyle w:val="Normal1"/>
        <w:spacing w:after="240"/>
        <w:ind w:left="1440" w:hanging="359"/>
        <w:jc w:val="both"/>
      </w:pPr>
      <w:r>
        <w:t xml:space="preserve">2. </w:t>
      </w:r>
      <w:r>
        <w:tab/>
        <w:t>The results of such tests must be formally documented.  The plans and procedures must be revised as necessary to address issues or gaps identified in the testing process.</w:t>
      </w:r>
    </w:p>
    <w:p w:rsidR="00866BF6" w:rsidRDefault="00866BF6" w:rsidP="00866BF6">
      <w:pPr>
        <w:pStyle w:val="Normal1"/>
        <w:jc w:val="center"/>
      </w:pPr>
      <w:r>
        <w:t>*</w:t>
      </w:r>
      <w:r>
        <w:tab/>
        <w:t>*</w:t>
      </w:r>
      <w:r>
        <w:tab/>
        <w:t>*</w:t>
      </w:r>
    </w:p>
    <w:p w:rsidR="00866BF6" w:rsidRDefault="00866BF6" w:rsidP="00866BF6">
      <w:pPr>
        <w:pStyle w:val="Normal1"/>
        <w:ind w:left="1440"/>
        <w:jc w:val="both"/>
      </w:pPr>
    </w:p>
    <w:p w:rsidR="00866BF6" w:rsidRDefault="00866BF6" w:rsidP="00866BF6">
      <w:pPr>
        <w:pStyle w:val="Normal1"/>
      </w:pPr>
    </w:p>
    <w:p w:rsidR="00866BF6" w:rsidRDefault="00866BF6" w:rsidP="00866BF6">
      <w:pPr>
        <w:pStyle w:val="Normal1"/>
        <w:widowControl w:val="0"/>
        <w:jc w:val="both"/>
      </w:pPr>
      <w:r>
        <w:rPr>
          <w:b/>
          <w:u w:val="single"/>
        </w:rPr>
        <w:t xml:space="preserve">Facility Access Control Policy </w:t>
      </w:r>
    </w:p>
    <w:p w:rsidR="00866BF6" w:rsidRDefault="00866BF6" w:rsidP="00866BF6">
      <w:pPr>
        <w:pStyle w:val="Normal1"/>
        <w:widowControl w:val="0"/>
        <w:jc w:val="both"/>
      </w:pPr>
    </w:p>
    <w:p w:rsidR="00866BF6" w:rsidRDefault="00866BF6" w:rsidP="00866BF6">
      <w:pPr>
        <w:pStyle w:val="Normal1"/>
        <w:jc w:val="both"/>
      </w:pPr>
      <w:r>
        <w:rPr>
          <w:b/>
        </w:rPr>
        <w:t>I.</w:t>
      </w:r>
      <w:r>
        <w:rPr>
          <w:b/>
        </w:rPr>
        <w:tab/>
        <w:t>Policy</w:t>
      </w:r>
    </w:p>
    <w:p w:rsidR="00866BF6" w:rsidRDefault="00866BF6" w:rsidP="00866BF6">
      <w:pPr>
        <w:pStyle w:val="Normal1"/>
        <w:jc w:val="both"/>
      </w:pPr>
    </w:p>
    <w:p w:rsidR="00866BF6" w:rsidRDefault="00BA492F" w:rsidP="00866BF6">
      <w:pPr>
        <w:pStyle w:val="Normal1"/>
        <w:tabs>
          <w:tab w:val="center" w:pos="4320"/>
          <w:tab w:val="right" w:pos="8640"/>
        </w:tabs>
        <w:jc w:val="both"/>
      </w:pPr>
      <w:r>
        <w:t>BHSPC</w:t>
      </w:r>
      <w:r w:rsidR="00866BF6">
        <w:t xml:space="preserve"> must appropriately limit physical access to the information systems contained within its facilities while ensuring that properly authorized employees can physically access such systems.  </w:t>
      </w:r>
      <w:r>
        <w:t>BHSPC</w:t>
      </w:r>
      <w:r w:rsidR="00866BF6">
        <w:t xml:space="preserve"> information systems containing EPHI must be physically located in such a manner as to minimize the risk that unauthorized persons can gain access to them.  The level of protection must be commensurate with that of identified risks.</w:t>
      </w:r>
    </w:p>
    <w:p w:rsidR="00866BF6" w:rsidRDefault="00866BF6" w:rsidP="00866BF6">
      <w:pPr>
        <w:pStyle w:val="Normal1"/>
        <w:tabs>
          <w:tab w:val="center" w:pos="4320"/>
          <w:tab w:val="right" w:pos="8640"/>
        </w:tabs>
        <w:jc w:val="both"/>
      </w:pPr>
    </w:p>
    <w:p w:rsidR="00866BF6" w:rsidRDefault="00866BF6" w:rsidP="00866BF6">
      <w:pPr>
        <w:pStyle w:val="Normal1"/>
        <w:tabs>
          <w:tab w:val="center" w:pos="4320"/>
          <w:tab w:val="right" w:pos="8640"/>
        </w:tabs>
        <w:jc w:val="both"/>
      </w:pPr>
      <w:r>
        <w:rPr>
          <w:i/>
        </w:rPr>
        <w:t>HIPAA source: 45 CFR 164.310(a).</w:t>
      </w:r>
    </w:p>
    <w:p w:rsidR="00866BF6" w:rsidRDefault="00866BF6" w:rsidP="00866BF6">
      <w:pPr>
        <w:pStyle w:val="Normal1"/>
        <w:jc w:val="both"/>
      </w:pPr>
    </w:p>
    <w:p w:rsidR="00866BF6" w:rsidRDefault="00866BF6" w:rsidP="00866BF6">
      <w:pPr>
        <w:pStyle w:val="Normal1"/>
        <w:jc w:val="both"/>
      </w:pPr>
      <w:r>
        <w:rPr>
          <w:b/>
        </w:rPr>
        <w:t>II.</w:t>
      </w:r>
      <w:r>
        <w:rPr>
          <w:b/>
        </w:rPr>
        <w:tab/>
        <w:t>Procedures</w:t>
      </w:r>
    </w:p>
    <w:p w:rsidR="00866BF6" w:rsidRDefault="00866BF6" w:rsidP="00866BF6">
      <w:pPr>
        <w:pStyle w:val="Normal1"/>
        <w:jc w:val="both"/>
      </w:pPr>
    </w:p>
    <w:p w:rsidR="00866BF6" w:rsidRDefault="00866BF6" w:rsidP="00866BF6">
      <w:pPr>
        <w:pStyle w:val="Normal1"/>
        <w:jc w:val="both"/>
      </w:pPr>
      <w:r>
        <w:t>The following standards and safeguards must be implemented:</w:t>
      </w:r>
    </w:p>
    <w:p w:rsidR="00866BF6" w:rsidRDefault="00866BF6" w:rsidP="00EA2A27">
      <w:pPr>
        <w:pStyle w:val="Normal1"/>
        <w:numPr>
          <w:ilvl w:val="0"/>
          <w:numId w:val="30"/>
        </w:numPr>
        <w:tabs>
          <w:tab w:val="center" w:pos="4320"/>
          <w:tab w:val="right" w:pos="8640"/>
        </w:tabs>
        <w:spacing w:before="240"/>
        <w:ind w:hanging="359"/>
        <w:jc w:val="both"/>
      </w:pPr>
      <w:r>
        <w:rPr>
          <w:b/>
        </w:rPr>
        <w:t>Facility Security.</w:t>
      </w:r>
      <w:r>
        <w:t xml:space="preserve">  </w:t>
      </w:r>
      <w:r w:rsidR="00BA492F">
        <w:t>BHSPC</w:t>
      </w:r>
      <w:r>
        <w:t xml:space="preserve"> must protect its facilities and equipment from unauthorized access, tampering, or theft of its information systems.  At a minimum, </w:t>
      </w:r>
      <w:r w:rsidR="00BA492F">
        <w:t>BHSPC</w:t>
      </w:r>
      <w:r>
        <w:t xml:space="preserve"> must:</w:t>
      </w:r>
    </w:p>
    <w:p w:rsidR="00866BF6" w:rsidRDefault="00866BF6" w:rsidP="00EA2A27">
      <w:pPr>
        <w:pStyle w:val="Normal1"/>
        <w:numPr>
          <w:ilvl w:val="0"/>
          <w:numId w:val="8"/>
        </w:numPr>
        <w:ind w:left="1080" w:hanging="359"/>
        <w:jc w:val="both"/>
      </w:pPr>
      <w:r>
        <w:t>Identify information systems to be protected from unauthorized physical access, tampering, and theft;</w:t>
      </w:r>
    </w:p>
    <w:p w:rsidR="00866BF6" w:rsidRDefault="00866BF6" w:rsidP="00EA2A27">
      <w:pPr>
        <w:pStyle w:val="Normal1"/>
        <w:numPr>
          <w:ilvl w:val="0"/>
          <w:numId w:val="8"/>
        </w:numPr>
        <w:ind w:left="1080" w:hanging="359"/>
        <w:jc w:val="both"/>
      </w:pPr>
      <w:r>
        <w:lastRenderedPageBreak/>
        <w:t>Identify processes and controls used to protect information systems from unauthorized physical access, tampering, and theft; and</w:t>
      </w:r>
    </w:p>
    <w:p w:rsidR="00866BF6" w:rsidRDefault="00866BF6" w:rsidP="00EA2A27">
      <w:pPr>
        <w:pStyle w:val="Normal1"/>
        <w:numPr>
          <w:ilvl w:val="0"/>
          <w:numId w:val="8"/>
        </w:numPr>
        <w:ind w:left="1080" w:hanging="359"/>
        <w:jc w:val="both"/>
      </w:pPr>
      <w:r>
        <w:t xml:space="preserve">Identify actions to be taken if unauthorized physical access, tampering, or theft attempts are made against </w:t>
      </w:r>
      <w:r w:rsidR="00BA492F">
        <w:t>BHSPC</w:t>
      </w:r>
      <w:r>
        <w:t xml:space="preserve"> information systems.</w:t>
      </w:r>
    </w:p>
    <w:p w:rsidR="00866BF6" w:rsidRDefault="00866BF6" w:rsidP="00EA2A27">
      <w:pPr>
        <w:pStyle w:val="Normal1"/>
        <w:numPr>
          <w:ilvl w:val="0"/>
          <w:numId w:val="30"/>
        </w:numPr>
        <w:tabs>
          <w:tab w:val="center" w:pos="4320"/>
          <w:tab w:val="right" w:pos="8640"/>
        </w:tabs>
        <w:spacing w:before="240" w:after="240"/>
        <w:ind w:hanging="359"/>
        <w:jc w:val="both"/>
      </w:pPr>
      <w:r>
        <w:rPr>
          <w:b/>
        </w:rPr>
        <w:t xml:space="preserve">Access Control and Validation Procedures.  </w:t>
      </w:r>
      <w:r w:rsidR="00BA492F">
        <w:t>BHSPC</w:t>
      </w:r>
      <w:r>
        <w:t xml:space="preserve"> must control and validate individuals’ access to </w:t>
      </w:r>
      <w:r w:rsidR="00BA492F">
        <w:t>BHSPC</w:t>
      </w:r>
      <w:r>
        <w:t>’s facilities based on their roles or functions.</w:t>
      </w:r>
    </w:p>
    <w:p w:rsidR="00866BF6" w:rsidRDefault="00BA492F" w:rsidP="00EA2A27">
      <w:pPr>
        <w:pStyle w:val="Normal1"/>
        <w:numPr>
          <w:ilvl w:val="0"/>
          <w:numId w:val="22"/>
        </w:numPr>
        <w:tabs>
          <w:tab w:val="center" w:pos="4320"/>
          <w:tab w:val="right" w:pos="8640"/>
        </w:tabs>
        <w:ind w:left="1440" w:hanging="359"/>
        <w:jc w:val="both"/>
      </w:pPr>
      <w:r>
        <w:t>BHSPC</w:t>
      </w:r>
      <w:r w:rsidR="00866BF6">
        <w:t xml:space="preserve"> must identify and document all physical areas of its facilities considered sensitive due to the nature of the EPHI that is stored or available within them. </w:t>
      </w:r>
    </w:p>
    <w:p w:rsidR="00866BF6" w:rsidRDefault="00866BF6" w:rsidP="00866BF6">
      <w:pPr>
        <w:pStyle w:val="Normal1"/>
        <w:tabs>
          <w:tab w:val="center" w:pos="4320"/>
          <w:tab w:val="right" w:pos="8640"/>
        </w:tabs>
        <w:ind w:left="1440"/>
        <w:jc w:val="both"/>
      </w:pPr>
    </w:p>
    <w:p w:rsidR="00866BF6" w:rsidRDefault="00866BF6" w:rsidP="00EA2A27">
      <w:pPr>
        <w:pStyle w:val="Normal1"/>
        <w:numPr>
          <w:ilvl w:val="0"/>
          <w:numId w:val="22"/>
        </w:numPr>
        <w:tabs>
          <w:tab w:val="center" w:pos="4320"/>
          <w:tab w:val="right" w:pos="8640"/>
        </w:tabs>
        <w:ind w:left="1440" w:hanging="359"/>
        <w:jc w:val="both"/>
      </w:pPr>
      <w:r>
        <w:t>After documenting sensitive areas, access rights to such areas should be given only to employees who have a need for specific physical access in order to accomplish a legitimate task.</w:t>
      </w:r>
    </w:p>
    <w:p w:rsidR="00866BF6" w:rsidRDefault="00866BF6" w:rsidP="00866BF6">
      <w:pPr>
        <w:pStyle w:val="Normal1"/>
        <w:tabs>
          <w:tab w:val="center" w:pos="4320"/>
          <w:tab w:val="right" w:pos="8640"/>
        </w:tabs>
        <w:jc w:val="both"/>
      </w:pPr>
    </w:p>
    <w:p w:rsidR="00866BF6" w:rsidRDefault="00866BF6" w:rsidP="00EA2A27">
      <w:pPr>
        <w:pStyle w:val="Normal1"/>
        <w:numPr>
          <w:ilvl w:val="0"/>
          <w:numId w:val="22"/>
        </w:numPr>
        <w:tabs>
          <w:tab w:val="center" w:pos="4320"/>
          <w:tab w:val="right" w:pos="8640"/>
        </w:tabs>
        <w:ind w:left="1440" w:hanging="359"/>
        <w:jc w:val="both"/>
      </w:pPr>
      <w:r>
        <w:t>Employees must immediately report to their supervisors the loss or theft of any device that enables them to gain physical access to such sensitive facilities.</w:t>
      </w:r>
      <w:r>
        <w:br/>
      </w:r>
    </w:p>
    <w:p w:rsidR="00866BF6" w:rsidRDefault="00866BF6" w:rsidP="00EA2A27">
      <w:pPr>
        <w:pStyle w:val="Normal1"/>
        <w:numPr>
          <w:ilvl w:val="0"/>
          <w:numId w:val="22"/>
        </w:numPr>
        <w:tabs>
          <w:tab w:val="center" w:pos="4320"/>
          <w:tab w:val="right" w:pos="8640"/>
        </w:tabs>
        <w:ind w:left="1440" w:hanging="359"/>
        <w:jc w:val="both"/>
      </w:pPr>
      <w:r>
        <w:t>All access rights to sensitive areas must be regularly reviewed and revised as necessary.</w:t>
      </w:r>
    </w:p>
    <w:p w:rsidR="00866BF6" w:rsidRDefault="00866BF6" w:rsidP="00EA2A27">
      <w:pPr>
        <w:pStyle w:val="Normal1"/>
        <w:numPr>
          <w:ilvl w:val="0"/>
          <w:numId w:val="30"/>
        </w:numPr>
        <w:tabs>
          <w:tab w:val="center" w:pos="4320"/>
          <w:tab w:val="right" w:pos="8640"/>
        </w:tabs>
        <w:spacing w:before="240" w:after="240"/>
        <w:ind w:hanging="359"/>
        <w:jc w:val="both"/>
      </w:pPr>
      <w:r>
        <w:rPr>
          <w:b/>
        </w:rPr>
        <w:t xml:space="preserve">Maintenance Records.  </w:t>
      </w:r>
      <w:r w:rsidR="00BA492F">
        <w:t>BHSPC</w:t>
      </w:r>
      <w:r>
        <w:t xml:space="preserve"> must document all repairs and modifications to the physical components of its facilities that are related to security.</w:t>
      </w:r>
    </w:p>
    <w:p w:rsidR="00866BF6" w:rsidRDefault="00866BF6" w:rsidP="00EA2A27">
      <w:pPr>
        <w:pStyle w:val="Normal1"/>
        <w:numPr>
          <w:ilvl w:val="0"/>
          <w:numId w:val="24"/>
        </w:numPr>
        <w:spacing w:after="240"/>
        <w:ind w:left="1440" w:hanging="359"/>
        <w:jc w:val="both"/>
      </w:pPr>
      <w:r>
        <w:t>Physical components include, but are not limited to, electronic card access systems, locks, doors, and walls.</w:t>
      </w:r>
    </w:p>
    <w:p w:rsidR="00866BF6" w:rsidRDefault="00866BF6" w:rsidP="00EA2A27">
      <w:pPr>
        <w:pStyle w:val="Normal1"/>
        <w:numPr>
          <w:ilvl w:val="0"/>
          <w:numId w:val="24"/>
        </w:numPr>
        <w:ind w:left="1440" w:hanging="359"/>
        <w:jc w:val="both"/>
      </w:pPr>
      <w:r>
        <w:t>At a minimum, the documentation must include:</w:t>
      </w:r>
    </w:p>
    <w:p w:rsidR="00866BF6" w:rsidRDefault="00866BF6" w:rsidP="00EA2A27">
      <w:pPr>
        <w:pStyle w:val="Normal1"/>
        <w:numPr>
          <w:ilvl w:val="0"/>
          <w:numId w:val="10"/>
        </w:numPr>
        <w:tabs>
          <w:tab w:val="left" w:pos="225"/>
        </w:tabs>
        <w:ind w:left="1800" w:hanging="359"/>
        <w:jc w:val="both"/>
      </w:pPr>
      <w:r>
        <w:t xml:space="preserve">Date and time of repair or modification; </w:t>
      </w:r>
    </w:p>
    <w:p w:rsidR="00866BF6" w:rsidRDefault="00866BF6" w:rsidP="00EA2A27">
      <w:pPr>
        <w:pStyle w:val="Normal1"/>
        <w:numPr>
          <w:ilvl w:val="0"/>
          <w:numId w:val="10"/>
        </w:numPr>
        <w:tabs>
          <w:tab w:val="left" w:pos="225"/>
        </w:tabs>
        <w:ind w:left="1800" w:hanging="359"/>
        <w:jc w:val="both"/>
      </w:pPr>
      <w:r>
        <w:t>Reason for repair or modification;</w:t>
      </w:r>
    </w:p>
    <w:p w:rsidR="00866BF6" w:rsidRDefault="00866BF6" w:rsidP="00EA2A27">
      <w:pPr>
        <w:pStyle w:val="Normal1"/>
        <w:numPr>
          <w:ilvl w:val="0"/>
          <w:numId w:val="10"/>
        </w:numPr>
        <w:tabs>
          <w:tab w:val="left" w:pos="225"/>
        </w:tabs>
        <w:ind w:left="1800" w:hanging="359"/>
        <w:jc w:val="both"/>
      </w:pPr>
      <w:r>
        <w:t>Person(s) performing the repair or modification; and</w:t>
      </w:r>
    </w:p>
    <w:p w:rsidR="00866BF6" w:rsidRDefault="00866BF6" w:rsidP="00EA2A27">
      <w:pPr>
        <w:pStyle w:val="Normal1"/>
        <w:numPr>
          <w:ilvl w:val="0"/>
          <w:numId w:val="10"/>
        </w:numPr>
        <w:tabs>
          <w:tab w:val="left" w:pos="225"/>
        </w:tabs>
        <w:ind w:left="1800" w:hanging="359"/>
        <w:jc w:val="both"/>
      </w:pPr>
      <w:r>
        <w:t>Outcome of repair or modification.</w:t>
      </w:r>
    </w:p>
    <w:p w:rsidR="00866BF6" w:rsidRDefault="00866BF6" w:rsidP="00866BF6">
      <w:pPr>
        <w:pStyle w:val="Normal1"/>
        <w:widowControl w:val="0"/>
        <w:jc w:val="both"/>
      </w:pPr>
    </w:p>
    <w:p w:rsidR="00866BF6" w:rsidRDefault="00866BF6" w:rsidP="00866BF6">
      <w:pPr>
        <w:pStyle w:val="Normal1"/>
        <w:jc w:val="center"/>
      </w:pPr>
      <w:r>
        <w:t>*</w:t>
      </w:r>
      <w:r>
        <w:tab/>
        <w:t>*</w:t>
      </w:r>
      <w:r>
        <w:tab/>
        <w:t>*</w:t>
      </w:r>
    </w:p>
    <w:p w:rsidR="00866BF6" w:rsidRDefault="00866BF6" w:rsidP="00866BF6">
      <w:pPr>
        <w:pStyle w:val="Normal1"/>
        <w:widowControl w:val="0"/>
        <w:jc w:val="both"/>
      </w:pPr>
    </w:p>
    <w:p w:rsidR="00866BF6" w:rsidRDefault="00866BF6" w:rsidP="00866BF6">
      <w:pPr>
        <w:pStyle w:val="Normal1"/>
        <w:widowControl w:val="0"/>
        <w:jc w:val="both"/>
      </w:pPr>
    </w:p>
    <w:p w:rsidR="00866BF6" w:rsidRDefault="00866BF6" w:rsidP="00866BF6">
      <w:pPr>
        <w:pStyle w:val="Normal1"/>
      </w:pPr>
      <w:r>
        <w:t xml:space="preserve"> </w:t>
      </w:r>
    </w:p>
    <w:p w:rsidR="00866BF6" w:rsidRDefault="00866BF6" w:rsidP="00866BF6">
      <w:pPr>
        <w:pStyle w:val="Normal1"/>
      </w:pPr>
      <w:r>
        <w:br w:type="page"/>
      </w:r>
    </w:p>
    <w:p w:rsidR="00CC0CB1" w:rsidRDefault="00CC0CB1" w:rsidP="00CC0CB1">
      <w:pPr>
        <w:pStyle w:val="MLFBodyText"/>
        <w:spacing w:after="240"/>
        <w:jc w:val="center"/>
        <w:outlineLvl w:val="0"/>
      </w:pPr>
      <w:r>
        <w:rPr>
          <w:b/>
          <w:u w:val="single"/>
        </w:rPr>
        <w:lastRenderedPageBreak/>
        <w:t>APPENDIX A</w:t>
      </w:r>
    </w:p>
    <w:p w:rsidR="00CC0CB1" w:rsidRDefault="00B52A1D" w:rsidP="00CC0CB1">
      <w:pPr>
        <w:pStyle w:val="MLFBodyText"/>
        <w:spacing w:after="240"/>
        <w:jc w:val="center"/>
        <w:rPr>
          <w:b/>
        </w:rPr>
      </w:pPr>
      <w:r>
        <w:rPr>
          <w:b/>
        </w:rPr>
        <w:t xml:space="preserve">Appointment of </w:t>
      </w:r>
      <w:r w:rsidR="00CC0CB1">
        <w:rPr>
          <w:b/>
        </w:rPr>
        <w:t>Privacy</w:t>
      </w:r>
      <w:r>
        <w:rPr>
          <w:b/>
        </w:rPr>
        <w:t>/Security</w:t>
      </w:r>
      <w:r w:rsidR="00CC0CB1">
        <w:rPr>
          <w:b/>
        </w:rPr>
        <w:t xml:space="preserve"> Officer</w:t>
      </w:r>
    </w:p>
    <w:p w:rsidR="00B52A1D" w:rsidRDefault="00B52A1D" w:rsidP="00CC0CB1">
      <w:pPr>
        <w:pStyle w:val="MLFBodyText"/>
        <w:spacing w:after="240"/>
        <w:jc w:val="center"/>
      </w:pPr>
    </w:p>
    <w:p w:rsidR="00CC0CB1" w:rsidRDefault="00CC0CB1" w:rsidP="00CC0CB1">
      <w:pPr>
        <w:pStyle w:val="MLFBodyText"/>
        <w:numPr>
          <w:ilvl w:val="1"/>
          <w:numId w:val="6"/>
        </w:numPr>
        <w:spacing w:after="240"/>
      </w:pPr>
      <w:r>
        <w:rPr>
          <w:b/>
        </w:rPr>
        <w:t>Purpose.</w:t>
      </w:r>
      <w:r>
        <w:t xml:space="preserve">  To oversee </w:t>
      </w:r>
      <w:proofErr w:type="spellStart"/>
      <w:r>
        <w:t>BHSPC’s</w:t>
      </w:r>
      <w:proofErr w:type="spellEnd"/>
      <w:r>
        <w:t xml:space="preserve"> Privacy Program and maintain accountability for the privacy and security of PHI within the BHSPC, as well as to receive complaints from and provide information to individuals about their PHI.</w:t>
      </w:r>
      <w:r w:rsidR="00B52A1D">
        <w:t xml:space="preserve">  And to oversee </w:t>
      </w:r>
      <w:proofErr w:type="spellStart"/>
      <w:r w:rsidR="00B52A1D">
        <w:t>BHSPC’s</w:t>
      </w:r>
      <w:proofErr w:type="spellEnd"/>
      <w:r w:rsidR="00B52A1D">
        <w:t xml:space="preserve"> Security Program and maintain accountability for the confidentiality, integrity and availability of </w:t>
      </w:r>
      <w:proofErr w:type="spellStart"/>
      <w:r w:rsidR="00B52A1D">
        <w:t>BHSPC’s</w:t>
      </w:r>
      <w:proofErr w:type="spellEnd"/>
      <w:r w:rsidR="00B52A1D">
        <w:t xml:space="preserve"> EPHI.</w:t>
      </w:r>
    </w:p>
    <w:p w:rsidR="00853E79" w:rsidRDefault="00CC0CB1" w:rsidP="00B52A1D">
      <w:pPr>
        <w:pStyle w:val="MLFBodyText"/>
        <w:numPr>
          <w:ilvl w:val="1"/>
          <w:numId w:val="6"/>
        </w:numPr>
        <w:spacing w:after="240"/>
      </w:pPr>
      <w:r>
        <w:rPr>
          <w:b/>
        </w:rPr>
        <w:t>Officer.</w:t>
      </w:r>
      <w:r>
        <w:t xml:space="preserve">  BHSPC</w:t>
      </w:r>
      <w:r w:rsidRPr="00B04192">
        <w:t xml:space="preserve"> designates the following person as its </w:t>
      </w:r>
      <w:r>
        <w:t>Privacy</w:t>
      </w:r>
      <w:r w:rsidR="00B52A1D">
        <w:t>/Security</w:t>
      </w:r>
      <w:r w:rsidRPr="00B04192">
        <w:t xml:space="preserve"> Officer: </w:t>
      </w:r>
    </w:p>
    <w:p w:rsidR="00866BF6" w:rsidRDefault="00853E79" w:rsidP="00B52A1D">
      <w:pPr>
        <w:pStyle w:val="Normal1"/>
        <w:widowControl w:val="0"/>
        <w:spacing w:after="120"/>
        <w:ind w:left="2160"/>
        <w:jc w:val="both"/>
      </w:pPr>
      <w:r w:rsidRPr="00853E79">
        <w:t>Benjamin Barth</w:t>
      </w:r>
      <w:r w:rsidR="00866BF6" w:rsidRPr="00853E79">
        <w:t xml:space="preserve">  </w:t>
      </w:r>
    </w:p>
    <w:p w:rsidR="00B52A1D" w:rsidRPr="00853E79" w:rsidRDefault="00B52A1D" w:rsidP="00B52A1D">
      <w:pPr>
        <w:pStyle w:val="Normal1"/>
        <w:widowControl w:val="0"/>
        <w:spacing w:after="120"/>
        <w:ind w:left="2160"/>
        <w:jc w:val="both"/>
      </w:pPr>
    </w:p>
    <w:p w:rsidR="00853E79" w:rsidRDefault="00866BF6" w:rsidP="00866BF6">
      <w:pPr>
        <w:pStyle w:val="Normal1"/>
        <w:widowControl w:val="0"/>
        <w:spacing w:before="120" w:after="120" w:line="276" w:lineRule="auto"/>
        <w:ind w:left="1080"/>
      </w:pPr>
      <w:r>
        <w:t xml:space="preserve">The </w:t>
      </w:r>
      <w:r w:rsidR="00853E79">
        <w:t>Privacy/</w:t>
      </w:r>
      <w:r>
        <w:t>Security Officer may be contacted</w:t>
      </w:r>
    </w:p>
    <w:p w:rsidR="00853E79" w:rsidRDefault="00866BF6" w:rsidP="00853E79">
      <w:pPr>
        <w:pStyle w:val="Normal1"/>
        <w:widowControl w:val="0"/>
        <w:spacing w:before="120" w:after="120" w:line="276" w:lineRule="auto"/>
        <w:ind w:left="2160"/>
      </w:pPr>
      <w:r>
        <w:t>by phone at</w:t>
      </w:r>
      <w:r w:rsidR="00853E79">
        <w:t>:</w:t>
      </w:r>
      <w:r>
        <w:t xml:space="preserve"> </w:t>
      </w:r>
      <w:r w:rsidR="00853E79">
        <w:t>864-898-5800</w:t>
      </w:r>
    </w:p>
    <w:p w:rsidR="00866BF6" w:rsidRDefault="00866BF6" w:rsidP="00853E79">
      <w:pPr>
        <w:pStyle w:val="Normal1"/>
        <w:widowControl w:val="0"/>
        <w:spacing w:before="120" w:after="120" w:line="276" w:lineRule="auto"/>
        <w:ind w:left="2160"/>
      </w:pPr>
      <w:r>
        <w:t xml:space="preserve">or by email to </w:t>
      </w:r>
      <w:r w:rsidR="00853E79">
        <w:t>bbarth@bhspickens.com</w:t>
      </w:r>
      <w:r>
        <w:t xml:space="preserve">.  </w:t>
      </w:r>
    </w:p>
    <w:p w:rsidR="00866BF6" w:rsidRDefault="00866BF6" w:rsidP="00853E79">
      <w:pPr>
        <w:pStyle w:val="Normal1"/>
        <w:widowControl w:val="0"/>
        <w:spacing w:before="120" w:after="120" w:line="276" w:lineRule="auto"/>
        <w:ind w:left="2160"/>
      </w:pPr>
      <w:r>
        <w:t>All correspondence may be mailed to:</w:t>
      </w:r>
    </w:p>
    <w:p w:rsidR="00853E79" w:rsidRDefault="00853E79" w:rsidP="00853E79">
      <w:pPr>
        <w:pStyle w:val="MLFBodyText"/>
        <w:spacing w:after="0" w:line="276" w:lineRule="auto"/>
        <w:ind w:left="2160"/>
        <w:jc w:val="left"/>
      </w:pPr>
    </w:p>
    <w:p w:rsidR="00866BF6" w:rsidRPr="00B04192" w:rsidRDefault="00866BF6" w:rsidP="00853E79">
      <w:pPr>
        <w:pStyle w:val="MLFBodyText"/>
        <w:spacing w:after="0" w:line="276" w:lineRule="auto"/>
        <w:ind w:left="2880"/>
        <w:jc w:val="left"/>
      </w:pPr>
      <w:r>
        <w:t>Behavioral Health Services of Pickens County</w:t>
      </w:r>
    </w:p>
    <w:p w:rsidR="00853E79" w:rsidRDefault="00853E79" w:rsidP="00853E79">
      <w:pPr>
        <w:pStyle w:val="MLFBodyText"/>
        <w:spacing w:after="0" w:line="276" w:lineRule="auto"/>
        <w:ind w:left="2880"/>
        <w:jc w:val="left"/>
      </w:pPr>
      <w:r>
        <w:t>Attn:  Ben Barth, Privacy/Security Officer</w:t>
      </w:r>
    </w:p>
    <w:p w:rsidR="00866BF6" w:rsidRDefault="00866BF6" w:rsidP="00853E79">
      <w:pPr>
        <w:pStyle w:val="MLFBodyText"/>
        <w:spacing w:after="0" w:line="276" w:lineRule="auto"/>
        <w:ind w:left="2880"/>
        <w:jc w:val="left"/>
      </w:pPr>
      <w:r>
        <w:t>309 E. Main St.</w:t>
      </w:r>
    </w:p>
    <w:p w:rsidR="00866BF6" w:rsidRPr="00852D6E" w:rsidRDefault="00866BF6" w:rsidP="00853E79">
      <w:pPr>
        <w:pStyle w:val="MLFBodyText"/>
        <w:spacing w:after="0" w:line="276" w:lineRule="auto"/>
        <w:ind w:left="2880"/>
        <w:jc w:val="left"/>
      </w:pPr>
      <w:r>
        <w:t>Pickens, S</w:t>
      </w:r>
      <w:r w:rsidR="00853E79">
        <w:t xml:space="preserve">outh </w:t>
      </w:r>
      <w:r>
        <w:t>C</w:t>
      </w:r>
      <w:r w:rsidR="00853E79">
        <w:t>arolina</w:t>
      </w:r>
      <w:r>
        <w:t xml:space="preserve"> 29671</w:t>
      </w:r>
    </w:p>
    <w:p w:rsidR="00866BF6" w:rsidRDefault="00866BF6" w:rsidP="00866BF6">
      <w:pPr>
        <w:pStyle w:val="Normal1"/>
        <w:ind w:left="1080"/>
      </w:pPr>
      <w:r>
        <w:t xml:space="preserve"> </w:t>
      </w:r>
    </w:p>
    <w:sectPr w:rsidR="00866BF6" w:rsidSect="008152E1">
      <w:footerReference w:type="default" r:id="rId11"/>
      <w:type w:val="continuous"/>
      <w:pgSz w:w="12240" w:h="15840"/>
      <w:pgMar w:top="1440" w:right="1440" w:bottom="1440" w:left="1440" w:header="720" w:footer="720" w:gutter="0"/>
      <w:pgNumType w:start="1"/>
      <w:cols w:space="720" w:equalWidth="0">
        <w:col w:w="9600"/>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26F2" w:rsidRDefault="00DA26F2">
      <w:pPr>
        <w:pStyle w:val="MLF5BlockedIndentDS"/>
        <w:spacing w:after="0" w:line="240" w:lineRule="auto"/>
        <w:rPr>
          <w:szCs w:val="20"/>
        </w:rPr>
      </w:pPr>
      <w:r>
        <w:separator/>
      </w:r>
    </w:p>
  </w:endnote>
  <w:endnote w:type="continuationSeparator" w:id="0">
    <w:p w:rsidR="00DA26F2" w:rsidRDefault="00DA26F2">
      <w:pPr>
        <w:pStyle w:val="MLF5BlockedIndentDS"/>
        <w:spacing w:after="0" w:line="240" w:lineRule="auto"/>
        <w:rPr>
          <w:szCs w:val="20"/>
        </w:rPr>
      </w:pPr>
      <w:r>
        <w:continuationSeparator/>
      </w:r>
    </w:p>
  </w:endnote>
  <w:endnote w:type="continuationNotice" w:id="1">
    <w:p w:rsidR="00DA26F2" w:rsidRDefault="00DA26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lright Sans Regular">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CB1" w:rsidRPr="00C20A4F" w:rsidRDefault="00CC0CB1">
    <w:pPr>
      <w:pStyle w:val="Footer"/>
      <w:jc w:val="center"/>
      <w:rPr>
        <w:sz w:val="20"/>
        <w:szCs w:val="20"/>
      </w:rPr>
    </w:pPr>
  </w:p>
  <w:p w:rsidR="00CC0CB1" w:rsidRDefault="00CC0C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CB1" w:rsidRDefault="00CC0CB1" w:rsidP="00CD7FF5">
    <w:pPr>
      <w:tabs>
        <w:tab w:val="center" w:pos="4680"/>
        <w:tab w:val="right" w:pos="9360"/>
      </w:tabs>
    </w:pPr>
    <w:r>
      <w:rPr>
        <w:rFonts w:eastAsiaTheme="minorHAnsi"/>
        <w:sz w:val="20"/>
      </w:rPr>
      <w:t>B</w:t>
    </w:r>
    <w:r w:rsidRPr="00173F06">
      <w:rPr>
        <w:rFonts w:eastAsiaTheme="minorHAnsi"/>
        <w:sz w:val="20"/>
      </w:rPr>
      <w:t>HSPC Policies &amp; Procedures</w:t>
    </w:r>
    <w:r w:rsidRPr="00173F06">
      <w:rPr>
        <w:rFonts w:eastAsiaTheme="minorHAnsi"/>
        <w:sz w:val="20"/>
      </w:rPr>
      <w:tab/>
      <w:t xml:space="preserve">Section </w:t>
    </w:r>
    <w:r>
      <w:rPr>
        <w:rFonts w:eastAsiaTheme="minorHAnsi"/>
        <w:sz w:val="20"/>
      </w:rPr>
      <w:t>VII</w:t>
    </w:r>
    <w:r w:rsidRPr="00173F06">
      <w:rPr>
        <w:rFonts w:eastAsiaTheme="minorHAnsi"/>
        <w:sz w:val="20"/>
      </w:rPr>
      <w:t xml:space="preserve"> – </w:t>
    </w:r>
    <w:r>
      <w:rPr>
        <w:rFonts w:eastAsiaTheme="minorHAnsi"/>
        <w:sz w:val="20"/>
      </w:rPr>
      <w:t>HIPAA Privacy &amp; Security</w:t>
    </w:r>
    <w:r w:rsidRPr="00173F06">
      <w:rPr>
        <w:rFonts w:eastAsiaTheme="minorHAnsi"/>
        <w:sz w:val="20"/>
      </w:rPr>
      <w:tab/>
      <w:t xml:space="preserve">Page </w:t>
    </w:r>
    <w:r w:rsidRPr="00173F06">
      <w:rPr>
        <w:rFonts w:eastAsiaTheme="minorHAnsi"/>
        <w:sz w:val="20"/>
      </w:rPr>
      <w:fldChar w:fldCharType="begin"/>
    </w:r>
    <w:r w:rsidRPr="00173F06">
      <w:rPr>
        <w:rFonts w:eastAsiaTheme="minorHAnsi"/>
        <w:sz w:val="20"/>
      </w:rPr>
      <w:instrText xml:space="preserve"> PAGE   \* MERGEFORMAT </w:instrText>
    </w:r>
    <w:r w:rsidRPr="00173F06">
      <w:rPr>
        <w:rFonts w:eastAsiaTheme="minorHAnsi"/>
        <w:sz w:val="20"/>
      </w:rPr>
      <w:fldChar w:fldCharType="separate"/>
    </w:r>
    <w:r>
      <w:rPr>
        <w:rFonts w:eastAsiaTheme="minorHAnsi"/>
        <w:noProof/>
        <w:sz w:val="20"/>
      </w:rPr>
      <w:t>17</w:t>
    </w:r>
    <w:r w:rsidRPr="00173F06">
      <w:rPr>
        <w:rFonts w:eastAsiaTheme="minorHAnsi"/>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26F2" w:rsidRDefault="00DA26F2">
      <w:pPr>
        <w:pStyle w:val="MLF5BlockedIndentDS"/>
        <w:spacing w:after="0" w:line="240" w:lineRule="auto"/>
        <w:rPr>
          <w:szCs w:val="20"/>
        </w:rPr>
      </w:pPr>
      <w:r>
        <w:separator/>
      </w:r>
    </w:p>
  </w:footnote>
  <w:footnote w:type="continuationSeparator" w:id="0">
    <w:p w:rsidR="00DA26F2" w:rsidRDefault="00DA26F2">
      <w:pPr>
        <w:pStyle w:val="MLF5BlockedIndentDS"/>
        <w:spacing w:after="0" w:line="240" w:lineRule="auto"/>
        <w:rPr>
          <w:szCs w:val="20"/>
        </w:rPr>
      </w:pPr>
      <w:r>
        <w:continuationSeparator/>
      </w:r>
    </w:p>
  </w:footnote>
  <w:footnote w:type="continuationNotice" w:id="1">
    <w:p w:rsidR="00DA26F2" w:rsidRDefault="00DA26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CB1" w:rsidRDefault="00CC0CB1" w:rsidP="00EB4400">
    <w:pPr>
      <w:pStyle w:val="Header"/>
      <w:shd w:val="clear" w:color="auto" w:fill="00B0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CB1" w:rsidRDefault="00CC0CB1" w:rsidP="00EB4400">
    <w:pPr>
      <w:pStyle w:val="Header"/>
      <w:shd w:val="clear" w:color="auto" w:fill="00B0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E286A"/>
    <w:multiLevelType w:val="multilevel"/>
    <w:tmpl w:val="EC16B85E"/>
    <w:lvl w:ilvl="0">
      <w:start w:val="1"/>
      <w:numFmt w:val="bullet"/>
      <w:lvlText w:val="●"/>
      <w:lvlJc w:val="left"/>
      <w:pPr>
        <w:ind w:left="1728" w:firstLine="1440"/>
      </w:pPr>
      <w:rPr>
        <w:rFonts w:ascii="Arial" w:eastAsia="Arial" w:hAnsi="Arial" w:cs="Arial"/>
        <w:b/>
        <w:i w:val="0"/>
        <w:sz w:val="20"/>
        <w:szCs w:val="20"/>
      </w:rPr>
    </w:lvl>
    <w:lvl w:ilvl="1">
      <w:start w:val="3"/>
      <w:numFmt w:val="decimal"/>
      <w:lvlText w:val="%2."/>
      <w:lvlJc w:val="left"/>
      <w:pPr>
        <w:ind w:left="2520" w:firstLine="2160"/>
      </w:p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1" w15:restartNumberingAfterBreak="0">
    <w:nsid w:val="0A8E19F6"/>
    <w:multiLevelType w:val="multilevel"/>
    <w:tmpl w:val="743CC2C8"/>
    <w:lvl w:ilvl="0">
      <w:start w:val="1"/>
      <w:numFmt w:val="upperLetter"/>
      <w:lvlText w:val="%1."/>
      <w:lvlJc w:val="left"/>
      <w:pPr>
        <w:ind w:left="720" w:firstLine="360"/>
      </w:pPr>
      <w:rPr>
        <w:b/>
      </w:rPr>
    </w:lvl>
    <w:lvl w:ilvl="1">
      <w:start w:val="1"/>
      <w:numFmt w:val="decimal"/>
      <w:lvlText w:val="%2."/>
      <w:lvlJc w:val="left"/>
      <w:pPr>
        <w:ind w:left="1440" w:firstLine="1080"/>
      </w:pPr>
      <w:rPr>
        <w:b w:val="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 w15:restartNumberingAfterBreak="0">
    <w:nsid w:val="0AAA467B"/>
    <w:multiLevelType w:val="multilevel"/>
    <w:tmpl w:val="BDA61378"/>
    <w:lvl w:ilvl="0">
      <w:start w:val="1"/>
      <w:numFmt w:val="bullet"/>
      <w:lvlText w:val="●"/>
      <w:lvlJc w:val="left"/>
      <w:pPr>
        <w:ind w:left="978" w:firstLine="690"/>
      </w:pPr>
      <w:rPr>
        <w:rFonts w:ascii="Arial" w:eastAsia="Arial" w:hAnsi="Arial" w:cs="Arial"/>
        <w:b/>
        <w:i w:val="0"/>
        <w:sz w:val="20"/>
        <w:szCs w:val="20"/>
      </w:rPr>
    </w:lvl>
    <w:lvl w:ilvl="1">
      <w:start w:val="2"/>
      <w:numFmt w:val="decimal"/>
      <w:lvlText w:val="%2."/>
      <w:lvlJc w:val="left"/>
      <w:pPr>
        <w:ind w:left="1770" w:firstLine="1410"/>
      </w:pPr>
    </w:lvl>
    <w:lvl w:ilvl="2">
      <w:start w:val="3"/>
      <w:numFmt w:val="decimal"/>
      <w:lvlText w:val="%3."/>
      <w:lvlJc w:val="left"/>
      <w:pPr>
        <w:ind w:left="2490" w:firstLine="2130"/>
      </w:pPr>
    </w:lvl>
    <w:lvl w:ilvl="3">
      <w:start w:val="1"/>
      <w:numFmt w:val="bullet"/>
      <w:lvlText w:val="●"/>
      <w:lvlJc w:val="left"/>
      <w:pPr>
        <w:ind w:left="3210" w:firstLine="2850"/>
      </w:pPr>
      <w:rPr>
        <w:rFonts w:ascii="Arial" w:eastAsia="Arial" w:hAnsi="Arial" w:cs="Arial"/>
      </w:rPr>
    </w:lvl>
    <w:lvl w:ilvl="4">
      <w:start w:val="1"/>
      <w:numFmt w:val="bullet"/>
      <w:lvlText w:val="o"/>
      <w:lvlJc w:val="left"/>
      <w:pPr>
        <w:ind w:left="3930" w:firstLine="3570"/>
      </w:pPr>
      <w:rPr>
        <w:rFonts w:ascii="Arial" w:eastAsia="Arial" w:hAnsi="Arial" w:cs="Arial"/>
      </w:rPr>
    </w:lvl>
    <w:lvl w:ilvl="5">
      <w:start w:val="1"/>
      <w:numFmt w:val="bullet"/>
      <w:lvlText w:val="▪"/>
      <w:lvlJc w:val="left"/>
      <w:pPr>
        <w:ind w:left="4650" w:firstLine="4290"/>
      </w:pPr>
      <w:rPr>
        <w:rFonts w:ascii="Arial" w:eastAsia="Arial" w:hAnsi="Arial" w:cs="Arial"/>
      </w:rPr>
    </w:lvl>
    <w:lvl w:ilvl="6">
      <w:start w:val="1"/>
      <w:numFmt w:val="bullet"/>
      <w:lvlText w:val="●"/>
      <w:lvlJc w:val="left"/>
      <w:pPr>
        <w:ind w:left="5370" w:firstLine="5010"/>
      </w:pPr>
      <w:rPr>
        <w:rFonts w:ascii="Arial" w:eastAsia="Arial" w:hAnsi="Arial" w:cs="Arial"/>
      </w:rPr>
    </w:lvl>
    <w:lvl w:ilvl="7">
      <w:start w:val="1"/>
      <w:numFmt w:val="bullet"/>
      <w:lvlText w:val="o"/>
      <w:lvlJc w:val="left"/>
      <w:pPr>
        <w:ind w:left="6090" w:firstLine="5730"/>
      </w:pPr>
      <w:rPr>
        <w:rFonts w:ascii="Arial" w:eastAsia="Arial" w:hAnsi="Arial" w:cs="Arial"/>
      </w:rPr>
    </w:lvl>
    <w:lvl w:ilvl="8">
      <w:start w:val="1"/>
      <w:numFmt w:val="bullet"/>
      <w:lvlText w:val="▪"/>
      <w:lvlJc w:val="left"/>
      <w:pPr>
        <w:ind w:left="6810" w:firstLine="6450"/>
      </w:pPr>
      <w:rPr>
        <w:rFonts w:ascii="Arial" w:eastAsia="Arial" w:hAnsi="Arial" w:cs="Arial"/>
      </w:rPr>
    </w:lvl>
  </w:abstractNum>
  <w:abstractNum w:abstractNumId="3" w15:restartNumberingAfterBreak="0">
    <w:nsid w:val="14EA1027"/>
    <w:multiLevelType w:val="hybridMultilevel"/>
    <w:tmpl w:val="ED52FA86"/>
    <w:lvl w:ilvl="0" w:tplc="6E7AAEDE">
      <w:start w:val="1"/>
      <w:numFmt w:val="bullet"/>
      <w:lvlText w:val="o"/>
      <w:lvlJc w:val="left"/>
      <w:pPr>
        <w:ind w:left="2880" w:hanging="360"/>
      </w:pPr>
      <w:rPr>
        <w:rFonts w:ascii="Courier New" w:hAnsi="Courier New" w:hint="default"/>
        <w:sz w:val="20"/>
        <w:szCs w:val="20"/>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506470A"/>
    <w:multiLevelType w:val="multilevel"/>
    <w:tmpl w:val="D5B8A954"/>
    <w:lvl w:ilvl="0">
      <w:start w:val="1"/>
      <w:numFmt w:val="bullet"/>
      <w:lvlText w:val="●"/>
      <w:lvlJc w:val="left"/>
      <w:pPr>
        <w:ind w:left="720" w:firstLine="360"/>
      </w:pPr>
      <w:rPr>
        <w:rFonts w:ascii="Arial" w:eastAsia="Arial" w:hAnsi="Arial" w:cs="Arial"/>
        <w:b w:val="0"/>
        <w:i w:val="0"/>
        <w:sz w:val="20"/>
        <w:szCs w:val="20"/>
      </w:rPr>
    </w:lvl>
    <w:lvl w:ilvl="1">
      <w:start w:val="1"/>
      <w:numFmt w:val="bullet"/>
      <w:lvlText w:val="o"/>
      <w:lvlJc w:val="left"/>
      <w:pPr>
        <w:ind w:left="2370" w:firstLine="2010"/>
      </w:pPr>
      <w:rPr>
        <w:rFonts w:ascii="Arial" w:eastAsia="Arial" w:hAnsi="Arial" w:cs="Arial"/>
      </w:rPr>
    </w:lvl>
    <w:lvl w:ilvl="2">
      <w:start w:val="1"/>
      <w:numFmt w:val="bullet"/>
      <w:lvlText w:val="▪"/>
      <w:lvlJc w:val="left"/>
      <w:pPr>
        <w:ind w:left="3090" w:firstLine="2730"/>
      </w:pPr>
      <w:rPr>
        <w:rFonts w:ascii="Arial" w:eastAsia="Arial" w:hAnsi="Arial" w:cs="Arial"/>
      </w:rPr>
    </w:lvl>
    <w:lvl w:ilvl="3">
      <w:start w:val="1"/>
      <w:numFmt w:val="bullet"/>
      <w:lvlText w:val="●"/>
      <w:lvlJc w:val="left"/>
      <w:pPr>
        <w:ind w:left="3810" w:firstLine="3450"/>
      </w:pPr>
      <w:rPr>
        <w:rFonts w:ascii="Arial" w:eastAsia="Arial" w:hAnsi="Arial" w:cs="Arial"/>
      </w:rPr>
    </w:lvl>
    <w:lvl w:ilvl="4">
      <w:start w:val="1"/>
      <w:numFmt w:val="bullet"/>
      <w:lvlText w:val="o"/>
      <w:lvlJc w:val="left"/>
      <w:pPr>
        <w:ind w:left="4530" w:firstLine="4170"/>
      </w:pPr>
      <w:rPr>
        <w:rFonts w:ascii="Arial" w:eastAsia="Arial" w:hAnsi="Arial" w:cs="Arial"/>
      </w:rPr>
    </w:lvl>
    <w:lvl w:ilvl="5">
      <w:start w:val="1"/>
      <w:numFmt w:val="bullet"/>
      <w:lvlText w:val="▪"/>
      <w:lvlJc w:val="left"/>
      <w:pPr>
        <w:ind w:left="5250" w:firstLine="4890"/>
      </w:pPr>
      <w:rPr>
        <w:rFonts w:ascii="Arial" w:eastAsia="Arial" w:hAnsi="Arial" w:cs="Arial"/>
      </w:rPr>
    </w:lvl>
    <w:lvl w:ilvl="6">
      <w:start w:val="1"/>
      <w:numFmt w:val="bullet"/>
      <w:lvlText w:val="●"/>
      <w:lvlJc w:val="left"/>
      <w:pPr>
        <w:ind w:left="5970" w:firstLine="5610"/>
      </w:pPr>
      <w:rPr>
        <w:rFonts w:ascii="Arial" w:eastAsia="Arial" w:hAnsi="Arial" w:cs="Arial"/>
      </w:rPr>
    </w:lvl>
    <w:lvl w:ilvl="7">
      <w:start w:val="1"/>
      <w:numFmt w:val="bullet"/>
      <w:lvlText w:val="o"/>
      <w:lvlJc w:val="left"/>
      <w:pPr>
        <w:ind w:left="6690" w:firstLine="6330"/>
      </w:pPr>
      <w:rPr>
        <w:rFonts w:ascii="Arial" w:eastAsia="Arial" w:hAnsi="Arial" w:cs="Arial"/>
      </w:rPr>
    </w:lvl>
    <w:lvl w:ilvl="8">
      <w:start w:val="1"/>
      <w:numFmt w:val="bullet"/>
      <w:lvlText w:val="▪"/>
      <w:lvlJc w:val="left"/>
      <w:pPr>
        <w:ind w:left="7410" w:firstLine="7050"/>
      </w:pPr>
      <w:rPr>
        <w:rFonts w:ascii="Arial" w:eastAsia="Arial" w:hAnsi="Arial" w:cs="Arial"/>
      </w:rPr>
    </w:lvl>
  </w:abstractNum>
  <w:abstractNum w:abstractNumId="5" w15:restartNumberingAfterBreak="0">
    <w:nsid w:val="17F0162A"/>
    <w:multiLevelType w:val="multilevel"/>
    <w:tmpl w:val="74FEBF4E"/>
    <w:lvl w:ilvl="0">
      <w:start w:val="1"/>
      <w:numFmt w:val="bullet"/>
      <w:lvlText w:val="●"/>
      <w:lvlJc w:val="left"/>
      <w:pPr>
        <w:ind w:left="360" w:firstLine="0"/>
      </w:pPr>
      <w:rPr>
        <w:rFonts w:ascii="Arial" w:eastAsia="Arial" w:hAnsi="Arial" w:cs="Arial"/>
        <w:sz w:val="20"/>
        <w:szCs w:val="20"/>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9DC54AC"/>
    <w:multiLevelType w:val="multilevel"/>
    <w:tmpl w:val="7872469C"/>
    <w:lvl w:ilvl="0">
      <w:start w:val="1"/>
      <w:numFmt w:val="bullet"/>
      <w:lvlText w:val="●"/>
      <w:lvlJc w:val="left"/>
      <w:pPr>
        <w:ind w:left="720" w:firstLine="360"/>
      </w:pPr>
      <w:rPr>
        <w:rFonts w:ascii="Arial" w:eastAsia="Arial" w:hAnsi="Arial" w:cs="Arial"/>
        <w:b/>
        <w:sz w:val="20"/>
        <w:szCs w:val="20"/>
      </w:rPr>
    </w:lvl>
    <w:lvl w:ilvl="1">
      <w:start w:val="1"/>
      <w:numFmt w:val="decimal"/>
      <w:lvlText w:val="%2."/>
      <w:lvlJc w:val="left"/>
      <w:pPr>
        <w:ind w:left="1440" w:firstLine="1080"/>
      </w:pPr>
      <w:rPr>
        <w:b w:val="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1CFB050A"/>
    <w:multiLevelType w:val="multilevel"/>
    <w:tmpl w:val="4A98226C"/>
    <w:lvl w:ilvl="0">
      <w:start w:val="1"/>
      <w:numFmt w:val="bullet"/>
      <w:lvlText w:val="●"/>
      <w:lvlJc w:val="left"/>
      <w:pPr>
        <w:ind w:left="1362" w:firstLine="1290"/>
      </w:pPr>
      <w:rPr>
        <w:rFonts w:ascii="Arial" w:eastAsia="Arial" w:hAnsi="Arial" w:cs="Arial"/>
        <w:b/>
        <w:i w:val="0"/>
        <w:sz w:val="20"/>
        <w:szCs w:val="20"/>
      </w:rPr>
    </w:lvl>
    <w:lvl w:ilvl="1">
      <w:start w:val="1"/>
      <w:numFmt w:val="bullet"/>
      <w:lvlText w:val="o"/>
      <w:lvlJc w:val="left"/>
      <w:pPr>
        <w:ind w:left="2370" w:firstLine="2010"/>
      </w:pPr>
      <w:rPr>
        <w:rFonts w:ascii="Arial" w:eastAsia="Arial" w:hAnsi="Arial" w:cs="Arial"/>
      </w:rPr>
    </w:lvl>
    <w:lvl w:ilvl="2">
      <w:start w:val="1"/>
      <w:numFmt w:val="bullet"/>
      <w:lvlText w:val="▪"/>
      <w:lvlJc w:val="left"/>
      <w:pPr>
        <w:ind w:left="3090" w:firstLine="2730"/>
      </w:pPr>
      <w:rPr>
        <w:rFonts w:ascii="Arial" w:eastAsia="Arial" w:hAnsi="Arial" w:cs="Arial"/>
      </w:rPr>
    </w:lvl>
    <w:lvl w:ilvl="3">
      <w:start w:val="1"/>
      <w:numFmt w:val="bullet"/>
      <w:lvlText w:val="●"/>
      <w:lvlJc w:val="left"/>
      <w:pPr>
        <w:ind w:left="3810" w:firstLine="3450"/>
      </w:pPr>
      <w:rPr>
        <w:rFonts w:ascii="Arial" w:eastAsia="Arial" w:hAnsi="Arial" w:cs="Arial"/>
      </w:rPr>
    </w:lvl>
    <w:lvl w:ilvl="4">
      <w:start w:val="1"/>
      <w:numFmt w:val="bullet"/>
      <w:lvlText w:val="o"/>
      <w:lvlJc w:val="left"/>
      <w:pPr>
        <w:ind w:left="4530" w:firstLine="4170"/>
      </w:pPr>
      <w:rPr>
        <w:rFonts w:ascii="Arial" w:eastAsia="Arial" w:hAnsi="Arial" w:cs="Arial"/>
      </w:rPr>
    </w:lvl>
    <w:lvl w:ilvl="5">
      <w:start w:val="1"/>
      <w:numFmt w:val="bullet"/>
      <w:lvlText w:val="▪"/>
      <w:lvlJc w:val="left"/>
      <w:pPr>
        <w:ind w:left="5250" w:firstLine="4890"/>
      </w:pPr>
      <w:rPr>
        <w:rFonts w:ascii="Arial" w:eastAsia="Arial" w:hAnsi="Arial" w:cs="Arial"/>
      </w:rPr>
    </w:lvl>
    <w:lvl w:ilvl="6">
      <w:start w:val="1"/>
      <w:numFmt w:val="bullet"/>
      <w:lvlText w:val="●"/>
      <w:lvlJc w:val="left"/>
      <w:pPr>
        <w:ind w:left="5970" w:firstLine="5610"/>
      </w:pPr>
      <w:rPr>
        <w:rFonts w:ascii="Arial" w:eastAsia="Arial" w:hAnsi="Arial" w:cs="Arial"/>
      </w:rPr>
    </w:lvl>
    <w:lvl w:ilvl="7">
      <w:start w:val="1"/>
      <w:numFmt w:val="bullet"/>
      <w:lvlText w:val="o"/>
      <w:lvlJc w:val="left"/>
      <w:pPr>
        <w:ind w:left="6690" w:firstLine="6330"/>
      </w:pPr>
      <w:rPr>
        <w:rFonts w:ascii="Arial" w:eastAsia="Arial" w:hAnsi="Arial" w:cs="Arial"/>
      </w:rPr>
    </w:lvl>
    <w:lvl w:ilvl="8">
      <w:start w:val="1"/>
      <w:numFmt w:val="bullet"/>
      <w:lvlText w:val="▪"/>
      <w:lvlJc w:val="left"/>
      <w:pPr>
        <w:ind w:left="7410" w:firstLine="7050"/>
      </w:pPr>
      <w:rPr>
        <w:rFonts w:ascii="Arial" w:eastAsia="Arial" w:hAnsi="Arial" w:cs="Arial"/>
      </w:rPr>
    </w:lvl>
  </w:abstractNum>
  <w:abstractNum w:abstractNumId="8" w15:restartNumberingAfterBreak="0">
    <w:nsid w:val="1EA5538B"/>
    <w:multiLevelType w:val="multilevel"/>
    <w:tmpl w:val="6CC4FB7C"/>
    <w:lvl w:ilvl="0">
      <w:start w:val="1"/>
      <w:numFmt w:val="decimal"/>
      <w:lvlText w:val="%1."/>
      <w:lvlJc w:val="left"/>
      <w:pPr>
        <w:ind w:left="1440" w:firstLine="108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1F6D5128"/>
    <w:multiLevelType w:val="multilevel"/>
    <w:tmpl w:val="06647822"/>
    <w:lvl w:ilvl="0">
      <w:start w:val="1"/>
      <w:numFmt w:val="bullet"/>
      <w:lvlText w:val="●"/>
      <w:lvlJc w:val="left"/>
      <w:pPr>
        <w:ind w:left="720" w:firstLine="360"/>
      </w:pPr>
      <w:rPr>
        <w:rFonts w:ascii="Arial" w:eastAsia="Arial" w:hAnsi="Arial" w:cs="Arial"/>
        <w:b w:val="0"/>
        <w:i w:val="0"/>
        <w:sz w:val="20"/>
        <w:szCs w:val="2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1FDA3334"/>
    <w:multiLevelType w:val="multilevel"/>
    <w:tmpl w:val="71809B6C"/>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1" w15:restartNumberingAfterBreak="0">
    <w:nsid w:val="20E64D70"/>
    <w:multiLevelType w:val="hybridMultilevel"/>
    <w:tmpl w:val="74427800"/>
    <w:lvl w:ilvl="0" w:tplc="04090003">
      <w:start w:val="1"/>
      <w:numFmt w:val="bullet"/>
      <w:lvlText w:val="o"/>
      <w:lvlJc w:val="left"/>
      <w:pPr>
        <w:ind w:left="2880" w:hanging="360"/>
      </w:pPr>
      <w:rPr>
        <w:rFonts w:ascii="Courier New" w:hAnsi="Courier New" w:hint="default"/>
      </w:rPr>
    </w:lvl>
    <w:lvl w:ilvl="1" w:tplc="22C09D24">
      <w:start w:val="1"/>
      <w:numFmt w:val="bullet"/>
      <w:lvlText w:val="o"/>
      <w:lvlJc w:val="left"/>
      <w:pPr>
        <w:ind w:left="3600" w:hanging="360"/>
      </w:pPr>
      <w:rPr>
        <w:rFonts w:ascii="Courier New" w:hAnsi="Courier New" w:hint="default"/>
        <w:sz w:val="20"/>
        <w:szCs w:val="20"/>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3FA6C00"/>
    <w:multiLevelType w:val="multilevel"/>
    <w:tmpl w:val="0A64F3F2"/>
    <w:lvl w:ilvl="0">
      <w:start w:val="1"/>
      <w:numFmt w:val="upperLetter"/>
      <w:lvlText w:val="%1."/>
      <w:lvlJc w:val="left"/>
      <w:pPr>
        <w:ind w:left="720" w:firstLine="360"/>
      </w:pPr>
    </w:lvl>
    <w:lvl w:ilvl="1">
      <w:start w:val="1"/>
      <w:numFmt w:val="bullet"/>
      <w:lvlText w:val="●"/>
      <w:lvlJc w:val="left"/>
      <w:pPr>
        <w:ind w:left="1440" w:firstLine="1080"/>
      </w:pPr>
      <w:rPr>
        <w:rFonts w:ascii="Arial" w:eastAsia="Arial" w:hAnsi="Arial" w:cs="Arial"/>
      </w:rPr>
    </w:lvl>
    <w:lvl w:ilvl="2">
      <w:start w:val="1"/>
      <w:numFmt w:val="decimal"/>
      <w:lvlText w:val="%3."/>
      <w:lvlJc w:val="left"/>
      <w:pPr>
        <w:ind w:left="270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3" w15:restartNumberingAfterBreak="0">
    <w:nsid w:val="24F330C5"/>
    <w:multiLevelType w:val="multilevel"/>
    <w:tmpl w:val="E51AA194"/>
    <w:lvl w:ilvl="0">
      <w:start w:val="1"/>
      <w:numFmt w:val="upperLetter"/>
      <w:lvlText w:val="%1."/>
      <w:lvlJc w:val="left"/>
      <w:pPr>
        <w:ind w:left="720" w:firstLine="360"/>
      </w:pPr>
    </w:lvl>
    <w:lvl w:ilvl="1">
      <w:start w:val="1"/>
      <w:numFmt w:val="bullet"/>
      <w:lvlText w:val="●"/>
      <w:lvlJc w:val="left"/>
      <w:pPr>
        <w:ind w:left="1440" w:firstLine="1080"/>
      </w:pPr>
      <w:rPr>
        <w:rFonts w:ascii="Arial" w:eastAsia="Arial" w:hAnsi="Arial" w:cs="Arial"/>
        <w:sz w:val="20"/>
        <w:szCs w:val="20"/>
      </w:rPr>
    </w:lvl>
    <w:lvl w:ilvl="2">
      <w:start w:val="1"/>
      <w:numFmt w:val="decimal"/>
      <w:lvlText w:val="%3."/>
      <w:lvlJc w:val="left"/>
      <w:pPr>
        <w:ind w:left="234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29821FAB"/>
    <w:multiLevelType w:val="multilevel"/>
    <w:tmpl w:val="26B0A07A"/>
    <w:lvl w:ilvl="0">
      <w:start w:val="1"/>
      <w:numFmt w:val="decimal"/>
      <w:lvlText w:val="%1."/>
      <w:lvlJc w:val="left"/>
      <w:pPr>
        <w:ind w:left="108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5" w15:restartNumberingAfterBreak="0">
    <w:nsid w:val="2F87173A"/>
    <w:multiLevelType w:val="multilevel"/>
    <w:tmpl w:val="0226B848"/>
    <w:lvl w:ilvl="0">
      <w:start w:val="1"/>
      <w:numFmt w:val="upperLetter"/>
      <w:lvlText w:val="%1."/>
      <w:lvlJc w:val="left"/>
      <w:pPr>
        <w:ind w:left="720" w:firstLine="360"/>
      </w:pPr>
    </w:lvl>
    <w:lvl w:ilvl="1">
      <w:start w:val="1"/>
      <w:numFmt w:val="bullet"/>
      <w:lvlText w:val="●"/>
      <w:lvlJc w:val="left"/>
      <w:pPr>
        <w:ind w:left="1440" w:firstLine="1080"/>
      </w:pPr>
      <w:rPr>
        <w:rFonts w:ascii="Arial" w:eastAsia="Arial" w:hAnsi="Arial" w:cs="Arial"/>
        <w:sz w:val="20"/>
        <w:szCs w:val="20"/>
      </w:rPr>
    </w:lvl>
    <w:lvl w:ilvl="2">
      <w:start w:val="1"/>
      <w:numFmt w:val="upperLetter"/>
      <w:lvlText w:val="%3."/>
      <w:lvlJc w:val="left"/>
      <w:pPr>
        <w:ind w:left="2340" w:firstLine="1980"/>
      </w:pPr>
      <w:rPr>
        <w:b/>
      </w:r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2FF62820"/>
    <w:multiLevelType w:val="multilevel"/>
    <w:tmpl w:val="D2602E54"/>
    <w:lvl w:ilvl="0">
      <w:start w:val="1"/>
      <w:numFmt w:val="bullet"/>
      <w:lvlText w:val="●"/>
      <w:lvlJc w:val="left"/>
      <w:pPr>
        <w:ind w:left="1512" w:firstLine="1440"/>
      </w:pPr>
      <w:rPr>
        <w:rFonts w:ascii="Arial" w:eastAsia="Arial" w:hAnsi="Arial" w:cs="Arial"/>
        <w:b/>
        <w:i w:val="0"/>
        <w:sz w:val="20"/>
        <w:szCs w:val="20"/>
      </w:rPr>
    </w:lvl>
    <w:lvl w:ilvl="1">
      <w:start w:val="8"/>
      <w:numFmt w:val="decimal"/>
      <w:lvlText w:val="%2."/>
      <w:lvlJc w:val="left"/>
      <w:pPr>
        <w:ind w:left="2520" w:firstLine="2160"/>
      </w:p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17" w15:restartNumberingAfterBreak="0">
    <w:nsid w:val="30097976"/>
    <w:multiLevelType w:val="multilevel"/>
    <w:tmpl w:val="2812C76E"/>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15:restartNumberingAfterBreak="0">
    <w:nsid w:val="316B1AD9"/>
    <w:multiLevelType w:val="multilevel"/>
    <w:tmpl w:val="5B984D3A"/>
    <w:lvl w:ilvl="0">
      <w:start w:val="1"/>
      <w:numFmt w:val="bullet"/>
      <w:lvlText w:val="●"/>
      <w:lvlJc w:val="left"/>
      <w:pPr>
        <w:ind w:left="792" w:firstLine="720"/>
      </w:pPr>
      <w:rPr>
        <w:rFonts w:ascii="Arial" w:eastAsia="Arial" w:hAnsi="Arial" w:cs="Arial"/>
        <w:b/>
        <w:i w:val="0"/>
        <w:sz w:val="20"/>
        <w:szCs w:val="20"/>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9" w15:restartNumberingAfterBreak="0">
    <w:nsid w:val="32D71DDB"/>
    <w:multiLevelType w:val="hybridMultilevel"/>
    <w:tmpl w:val="AF583FA6"/>
    <w:lvl w:ilvl="0" w:tplc="A2925E86">
      <w:start w:val="1"/>
      <w:numFmt w:val="decimal"/>
      <w:pStyle w:val="MLFNumWrap"/>
      <w:lvlText w:val="%1."/>
      <w:lvlJc w:val="left"/>
      <w:pPr>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40D1897"/>
    <w:multiLevelType w:val="multilevel"/>
    <w:tmpl w:val="60D43706"/>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34182BD4"/>
    <w:multiLevelType w:val="multilevel"/>
    <w:tmpl w:val="EF4AA8EA"/>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2" w15:restartNumberingAfterBreak="0">
    <w:nsid w:val="360D4F92"/>
    <w:multiLevelType w:val="multilevel"/>
    <w:tmpl w:val="C4768F2C"/>
    <w:lvl w:ilvl="0">
      <w:start w:val="1"/>
      <w:numFmt w:val="upperLetter"/>
      <w:lvlText w:val="%1."/>
      <w:lvlJc w:val="left"/>
      <w:pPr>
        <w:ind w:left="1080"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370919D4"/>
    <w:multiLevelType w:val="multilevel"/>
    <w:tmpl w:val="7FCAE9B4"/>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37F90AAC"/>
    <w:multiLevelType w:val="multilevel"/>
    <w:tmpl w:val="241EF4B4"/>
    <w:lvl w:ilvl="0">
      <w:start w:val="1"/>
      <w:numFmt w:val="upperLetter"/>
      <w:lvlText w:val="%1."/>
      <w:lvlJc w:val="left"/>
      <w:pPr>
        <w:ind w:left="720" w:firstLine="360"/>
      </w:pPr>
      <w:rPr>
        <w:rFonts w:ascii="Times New Roman" w:eastAsia="Times New Roman" w:hAnsi="Times New Roman" w:cs="Times New Roman"/>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3BB12BFE"/>
    <w:multiLevelType w:val="multilevel"/>
    <w:tmpl w:val="F3F81B44"/>
    <w:lvl w:ilvl="0">
      <w:start w:val="1"/>
      <w:numFmt w:val="upperRoman"/>
      <w:lvlText w:val="%1."/>
      <w:lvlJc w:val="left"/>
      <w:pPr>
        <w:ind w:left="1080" w:firstLine="360"/>
      </w:pPr>
    </w:lvl>
    <w:lvl w:ilvl="1">
      <w:start w:val="1"/>
      <w:numFmt w:val="decimal"/>
      <w:lvlText w:val="%2."/>
      <w:lvlJc w:val="left"/>
      <w:pPr>
        <w:ind w:left="1440" w:firstLine="1080"/>
      </w:pPr>
    </w:lvl>
    <w:lvl w:ilvl="2">
      <w:start w:val="1"/>
      <w:numFmt w:val="lowerLetter"/>
      <w:lvlText w:val="%3."/>
      <w:lvlJc w:val="right"/>
      <w:pPr>
        <w:ind w:left="2340" w:firstLine="1980"/>
      </w:pPr>
    </w:lvl>
    <w:lvl w:ilvl="3">
      <w:start w:val="8"/>
      <w:numFmt w:val="upperLetter"/>
      <w:lvlText w:val="%4."/>
      <w:lvlJc w:val="left"/>
      <w:pPr>
        <w:ind w:left="2880" w:firstLine="2520"/>
      </w:pPr>
      <w:rPr>
        <w:b/>
      </w:r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15:restartNumberingAfterBreak="0">
    <w:nsid w:val="3D675C81"/>
    <w:multiLevelType w:val="multilevel"/>
    <w:tmpl w:val="3A58A5CA"/>
    <w:lvl w:ilvl="0">
      <w:start w:val="1"/>
      <w:numFmt w:val="decimal"/>
      <w:lvlText w:val="%1."/>
      <w:lvlJc w:val="left"/>
      <w:pPr>
        <w:ind w:left="1440" w:firstLine="108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7" w15:restartNumberingAfterBreak="0">
    <w:nsid w:val="4370727B"/>
    <w:multiLevelType w:val="multilevel"/>
    <w:tmpl w:val="20CC8EFE"/>
    <w:lvl w:ilvl="0">
      <w:start w:val="1"/>
      <w:numFmt w:val="bullet"/>
      <w:lvlText w:val="●"/>
      <w:lvlJc w:val="left"/>
      <w:pPr>
        <w:ind w:left="1440" w:firstLine="1080"/>
      </w:pPr>
      <w:rPr>
        <w:rFonts w:ascii="Arial" w:eastAsia="Arial" w:hAnsi="Arial" w:cs="Arial"/>
        <w:sz w:val="20"/>
        <w:szCs w:val="20"/>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28" w15:restartNumberingAfterBreak="0">
    <w:nsid w:val="44802246"/>
    <w:multiLevelType w:val="multilevel"/>
    <w:tmpl w:val="25849B72"/>
    <w:lvl w:ilvl="0">
      <w:start w:val="1"/>
      <w:numFmt w:val="decimal"/>
      <w:lvlText w:val="%1."/>
      <w:lvlJc w:val="left"/>
      <w:pPr>
        <w:ind w:left="180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29" w15:restartNumberingAfterBreak="0">
    <w:nsid w:val="451B57E2"/>
    <w:multiLevelType w:val="multilevel"/>
    <w:tmpl w:val="7F962EDE"/>
    <w:lvl w:ilvl="0">
      <w:start w:val="1"/>
      <w:numFmt w:val="decimal"/>
      <w:lvlText w:val="%1."/>
      <w:lvlJc w:val="left"/>
      <w:pPr>
        <w:ind w:left="1368" w:firstLine="1008"/>
      </w:pPr>
    </w:lvl>
    <w:lvl w:ilvl="1">
      <w:start w:val="1"/>
      <w:numFmt w:val="lowerLetter"/>
      <w:lvlText w:val="%2."/>
      <w:lvlJc w:val="left"/>
      <w:pPr>
        <w:ind w:left="2088" w:firstLine="1728"/>
      </w:pPr>
    </w:lvl>
    <w:lvl w:ilvl="2">
      <w:start w:val="1"/>
      <w:numFmt w:val="lowerRoman"/>
      <w:lvlText w:val="%3."/>
      <w:lvlJc w:val="right"/>
      <w:pPr>
        <w:ind w:left="2808" w:firstLine="2628"/>
      </w:pPr>
    </w:lvl>
    <w:lvl w:ilvl="3">
      <w:start w:val="1"/>
      <w:numFmt w:val="decimal"/>
      <w:lvlText w:val="%4."/>
      <w:lvlJc w:val="left"/>
      <w:pPr>
        <w:ind w:left="3528" w:firstLine="3168"/>
      </w:pPr>
    </w:lvl>
    <w:lvl w:ilvl="4">
      <w:start w:val="1"/>
      <w:numFmt w:val="lowerLetter"/>
      <w:lvlText w:val="%5."/>
      <w:lvlJc w:val="left"/>
      <w:pPr>
        <w:ind w:left="4248" w:firstLine="3888"/>
      </w:pPr>
    </w:lvl>
    <w:lvl w:ilvl="5">
      <w:start w:val="1"/>
      <w:numFmt w:val="lowerRoman"/>
      <w:lvlText w:val="%6."/>
      <w:lvlJc w:val="right"/>
      <w:pPr>
        <w:ind w:left="4968" w:firstLine="4788"/>
      </w:pPr>
    </w:lvl>
    <w:lvl w:ilvl="6">
      <w:start w:val="1"/>
      <w:numFmt w:val="decimal"/>
      <w:lvlText w:val="%7."/>
      <w:lvlJc w:val="left"/>
      <w:pPr>
        <w:ind w:left="5688" w:firstLine="5328"/>
      </w:pPr>
    </w:lvl>
    <w:lvl w:ilvl="7">
      <w:start w:val="1"/>
      <w:numFmt w:val="lowerLetter"/>
      <w:lvlText w:val="%8."/>
      <w:lvlJc w:val="left"/>
      <w:pPr>
        <w:ind w:left="6408" w:firstLine="6048"/>
      </w:pPr>
    </w:lvl>
    <w:lvl w:ilvl="8">
      <w:start w:val="1"/>
      <w:numFmt w:val="lowerRoman"/>
      <w:lvlText w:val="%9."/>
      <w:lvlJc w:val="right"/>
      <w:pPr>
        <w:ind w:left="7128" w:firstLine="6948"/>
      </w:pPr>
    </w:lvl>
  </w:abstractNum>
  <w:abstractNum w:abstractNumId="30" w15:restartNumberingAfterBreak="0">
    <w:nsid w:val="46DC203B"/>
    <w:multiLevelType w:val="hybridMultilevel"/>
    <w:tmpl w:val="5F8AB002"/>
    <w:lvl w:ilvl="0" w:tplc="2F4256B2">
      <w:start w:val="1"/>
      <w:numFmt w:val="decimal"/>
      <w:pStyle w:val="MLFNumBlock"/>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79F733E"/>
    <w:multiLevelType w:val="multilevel"/>
    <w:tmpl w:val="5E2C183E"/>
    <w:lvl w:ilvl="0">
      <w:start w:val="1"/>
      <w:numFmt w:val="bullet"/>
      <w:lvlText w:val="●"/>
      <w:lvlJc w:val="left"/>
      <w:pPr>
        <w:ind w:left="2160" w:firstLine="1800"/>
      </w:pPr>
      <w:rPr>
        <w:rFonts w:ascii="Arial" w:eastAsia="Arial" w:hAnsi="Arial" w:cs="Arial"/>
        <w:sz w:val="20"/>
        <w:szCs w:val="20"/>
      </w:rPr>
    </w:lvl>
    <w:lvl w:ilvl="1">
      <w:start w:val="1"/>
      <w:numFmt w:val="bullet"/>
      <w:lvlText w:val="o"/>
      <w:lvlJc w:val="left"/>
      <w:pPr>
        <w:ind w:left="2880" w:firstLine="2520"/>
      </w:pPr>
      <w:rPr>
        <w:rFonts w:ascii="Arial" w:eastAsia="Arial" w:hAnsi="Arial" w:cs="Arial"/>
      </w:rPr>
    </w:lvl>
    <w:lvl w:ilvl="2">
      <w:start w:val="1"/>
      <w:numFmt w:val="bullet"/>
      <w:lvlText w:val="▪"/>
      <w:lvlJc w:val="left"/>
      <w:pPr>
        <w:ind w:left="3600" w:firstLine="3240"/>
      </w:pPr>
      <w:rPr>
        <w:rFonts w:ascii="Arial" w:eastAsia="Arial" w:hAnsi="Arial" w:cs="Arial"/>
      </w:rPr>
    </w:lvl>
    <w:lvl w:ilvl="3">
      <w:start w:val="1"/>
      <w:numFmt w:val="bullet"/>
      <w:lvlText w:val="●"/>
      <w:lvlJc w:val="left"/>
      <w:pPr>
        <w:ind w:left="4320" w:firstLine="3960"/>
      </w:pPr>
      <w:rPr>
        <w:rFonts w:ascii="Arial" w:eastAsia="Arial" w:hAnsi="Arial" w:cs="Arial"/>
      </w:rPr>
    </w:lvl>
    <w:lvl w:ilvl="4">
      <w:start w:val="1"/>
      <w:numFmt w:val="bullet"/>
      <w:lvlText w:val="o"/>
      <w:lvlJc w:val="left"/>
      <w:pPr>
        <w:ind w:left="5040" w:firstLine="4680"/>
      </w:pPr>
      <w:rPr>
        <w:rFonts w:ascii="Arial" w:eastAsia="Arial" w:hAnsi="Arial" w:cs="Arial"/>
      </w:rPr>
    </w:lvl>
    <w:lvl w:ilvl="5">
      <w:start w:val="1"/>
      <w:numFmt w:val="bullet"/>
      <w:lvlText w:val="▪"/>
      <w:lvlJc w:val="left"/>
      <w:pPr>
        <w:ind w:left="5760" w:firstLine="5400"/>
      </w:pPr>
      <w:rPr>
        <w:rFonts w:ascii="Arial" w:eastAsia="Arial" w:hAnsi="Arial" w:cs="Arial"/>
      </w:rPr>
    </w:lvl>
    <w:lvl w:ilvl="6">
      <w:start w:val="1"/>
      <w:numFmt w:val="bullet"/>
      <w:lvlText w:val="●"/>
      <w:lvlJc w:val="left"/>
      <w:pPr>
        <w:ind w:left="6480" w:firstLine="6120"/>
      </w:pPr>
      <w:rPr>
        <w:rFonts w:ascii="Arial" w:eastAsia="Arial" w:hAnsi="Arial" w:cs="Arial"/>
      </w:rPr>
    </w:lvl>
    <w:lvl w:ilvl="7">
      <w:start w:val="1"/>
      <w:numFmt w:val="bullet"/>
      <w:lvlText w:val="o"/>
      <w:lvlJc w:val="left"/>
      <w:pPr>
        <w:ind w:left="7200" w:firstLine="6840"/>
      </w:pPr>
      <w:rPr>
        <w:rFonts w:ascii="Arial" w:eastAsia="Arial" w:hAnsi="Arial" w:cs="Arial"/>
      </w:rPr>
    </w:lvl>
    <w:lvl w:ilvl="8">
      <w:start w:val="1"/>
      <w:numFmt w:val="bullet"/>
      <w:lvlText w:val="▪"/>
      <w:lvlJc w:val="left"/>
      <w:pPr>
        <w:ind w:left="7920" w:firstLine="7560"/>
      </w:pPr>
      <w:rPr>
        <w:rFonts w:ascii="Arial" w:eastAsia="Arial" w:hAnsi="Arial" w:cs="Arial"/>
      </w:rPr>
    </w:lvl>
  </w:abstractNum>
  <w:abstractNum w:abstractNumId="32" w15:restartNumberingAfterBreak="0">
    <w:nsid w:val="48F53138"/>
    <w:multiLevelType w:val="multilevel"/>
    <w:tmpl w:val="2C145904"/>
    <w:lvl w:ilvl="0">
      <w:start w:val="1"/>
      <w:numFmt w:val="bullet"/>
      <w:lvlText w:val="●"/>
      <w:lvlJc w:val="left"/>
      <w:pPr>
        <w:ind w:left="2193" w:firstLine="1905"/>
      </w:pPr>
      <w:rPr>
        <w:rFonts w:ascii="Arial" w:eastAsia="Arial" w:hAnsi="Arial" w:cs="Arial"/>
        <w:b/>
        <w:i w:val="0"/>
        <w:sz w:val="20"/>
        <w:szCs w:val="20"/>
      </w:rPr>
    </w:lvl>
    <w:lvl w:ilvl="1">
      <w:start w:val="4"/>
      <w:numFmt w:val="decimal"/>
      <w:lvlText w:val="%2."/>
      <w:lvlJc w:val="left"/>
      <w:pPr>
        <w:ind w:left="2985" w:firstLine="2625"/>
      </w:pPr>
    </w:lvl>
    <w:lvl w:ilvl="2">
      <w:start w:val="1"/>
      <w:numFmt w:val="bullet"/>
      <w:lvlText w:val="▪"/>
      <w:lvlJc w:val="left"/>
      <w:pPr>
        <w:ind w:left="3705" w:firstLine="3345"/>
      </w:pPr>
      <w:rPr>
        <w:rFonts w:ascii="Arial" w:eastAsia="Arial" w:hAnsi="Arial" w:cs="Arial"/>
      </w:rPr>
    </w:lvl>
    <w:lvl w:ilvl="3">
      <w:start w:val="1"/>
      <w:numFmt w:val="bullet"/>
      <w:lvlText w:val="●"/>
      <w:lvlJc w:val="left"/>
      <w:pPr>
        <w:ind w:left="4425" w:firstLine="4065"/>
      </w:pPr>
      <w:rPr>
        <w:rFonts w:ascii="Arial" w:eastAsia="Arial" w:hAnsi="Arial" w:cs="Arial"/>
      </w:rPr>
    </w:lvl>
    <w:lvl w:ilvl="4">
      <w:start w:val="1"/>
      <w:numFmt w:val="bullet"/>
      <w:lvlText w:val="o"/>
      <w:lvlJc w:val="left"/>
      <w:pPr>
        <w:ind w:left="5145" w:firstLine="4785"/>
      </w:pPr>
      <w:rPr>
        <w:rFonts w:ascii="Arial" w:eastAsia="Arial" w:hAnsi="Arial" w:cs="Arial"/>
      </w:rPr>
    </w:lvl>
    <w:lvl w:ilvl="5">
      <w:start w:val="1"/>
      <w:numFmt w:val="bullet"/>
      <w:lvlText w:val="▪"/>
      <w:lvlJc w:val="left"/>
      <w:pPr>
        <w:ind w:left="5865" w:firstLine="5505"/>
      </w:pPr>
      <w:rPr>
        <w:rFonts w:ascii="Arial" w:eastAsia="Arial" w:hAnsi="Arial" w:cs="Arial"/>
      </w:rPr>
    </w:lvl>
    <w:lvl w:ilvl="6">
      <w:start w:val="1"/>
      <w:numFmt w:val="bullet"/>
      <w:lvlText w:val="●"/>
      <w:lvlJc w:val="left"/>
      <w:pPr>
        <w:ind w:left="6585" w:firstLine="6225"/>
      </w:pPr>
      <w:rPr>
        <w:rFonts w:ascii="Arial" w:eastAsia="Arial" w:hAnsi="Arial" w:cs="Arial"/>
      </w:rPr>
    </w:lvl>
    <w:lvl w:ilvl="7">
      <w:start w:val="1"/>
      <w:numFmt w:val="bullet"/>
      <w:lvlText w:val="o"/>
      <w:lvlJc w:val="left"/>
      <w:pPr>
        <w:ind w:left="7305" w:firstLine="6945"/>
      </w:pPr>
      <w:rPr>
        <w:rFonts w:ascii="Arial" w:eastAsia="Arial" w:hAnsi="Arial" w:cs="Arial"/>
      </w:rPr>
    </w:lvl>
    <w:lvl w:ilvl="8">
      <w:start w:val="1"/>
      <w:numFmt w:val="bullet"/>
      <w:lvlText w:val="▪"/>
      <w:lvlJc w:val="left"/>
      <w:pPr>
        <w:ind w:left="8025" w:firstLine="7665"/>
      </w:pPr>
      <w:rPr>
        <w:rFonts w:ascii="Arial" w:eastAsia="Arial" w:hAnsi="Arial" w:cs="Arial"/>
      </w:rPr>
    </w:lvl>
  </w:abstractNum>
  <w:abstractNum w:abstractNumId="33" w15:restartNumberingAfterBreak="0">
    <w:nsid w:val="4CF4792D"/>
    <w:multiLevelType w:val="multilevel"/>
    <w:tmpl w:val="B3FC6636"/>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4" w15:restartNumberingAfterBreak="0">
    <w:nsid w:val="4D894204"/>
    <w:multiLevelType w:val="hybridMultilevel"/>
    <w:tmpl w:val="42006690"/>
    <w:lvl w:ilvl="0" w:tplc="2CDC5568">
      <w:start w:val="1"/>
      <w:numFmt w:val="decimal"/>
      <w:pStyle w:val="MLFListNum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64627B"/>
    <w:multiLevelType w:val="hybridMultilevel"/>
    <w:tmpl w:val="C78E1B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59AC5E55"/>
    <w:multiLevelType w:val="multilevel"/>
    <w:tmpl w:val="DCFA2740"/>
    <w:lvl w:ilvl="0">
      <w:start w:val="1"/>
      <w:numFmt w:val="bullet"/>
      <w:lvlText w:val="●"/>
      <w:lvlJc w:val="left"/>
      <w:pPr>
        <w:ind w:left="973" w:firstLine="901"/>
      </w:pPr>
      <w:rPr>
        <w:rFonts w:ascii="Arial" w:eastAsia="Arial" w:hAnsi="Arial" w:cs="Arial"/>
        <w:b/>
        <w:i w:val="0"/>
        <w:sz w:val="20"/>
        <w:szCs w:val="20"/>
      </w:rPr>
    </w:lvl>
    <w:lvl w:ilvl="1">
      <w:start w:val="1"/>
      <w:numFmt w:val="bullet"/>
      <w:lvlText w:val="o"/>
      <w:lvlJc w:val="left"/>
      <w:pPr>
        <w:ind w:left="1837" w:firstLine="1477"/>
      </w:pPr>
      <w:rPr>
        <w:rFonts w:ascii="Arial" w:eastAsia="Arial" w:hAnsi="Arial" w:cs="Arial"/>
      </w:rPr>
    </w:lvl>
    <w:lvl w:ilvl="2">
      <w:start w:val="1"/>
      <w:numFmt w:val="bullet"/>
      <w:lvlText w:val="▪"/>
      <w:lvlJc w:val="left"/>
      <w:pPr>
        <w:ind w:left="2557" w:firstLine="2197"/>
      </w:pPr>
      <w:rPr>
        <w:rFonts w:ascii="Arial" w:eastAsia="Arial" w:hAnsi="Arial" w:cs="Arial"/>
      </w:rPr>
    </w:lvl>
    <w:lvl w:ilvl="3">
      <w:start w:val="1"/>
      <w:numFmt w:val="bullet"/>
      <w:lvlText w:val="●"/>
      <w:lvlJc w:val="left"/>
      <w:pPr>
        <w:ind w:left="3277" w:firstLine="2917"/>
      </w:pPr>
      <w:rPr>
        <w:rFonts w:ascii="Arial" w:eastAsia="Arial" w:hAnsi="Arial" w:cs="Arial"/>
      </w:rPr>
    </w:lvl>
    <w:lvl w:ilvl="4">
      <w:start w:val="1"/>
      <w:numFmt w:val="bullet"/>
      <w:lvlText w:val="o"/>
      <w:lvlJc w:val="left"/>
      <w:pPr>
        <w:ind w:left="3997" w:firstLine="3637"/>
      </w:pPr>
      <w:rPr>
        <w:rFonts w:ascii="Arial" w:eastAsia="Arial" w:hAnsi="Arial" w:cs="Arial"/>
      </w:rPr>
    </w:lvl>
    <w:lvl w:ilvl="5">
      <w:start w:val="1"/>
      <w:numFmt w:val="bullet"/>
      <w:lvlText w:val="▪"/>
      <w:lvlJc w:val="left"/>
      <w:pPr>
        <w:ind w:left="4717" w:firstLine="4357"/>
      </w:pPr>
      <w:rPr>
        <w:rFonts w:ascii="Arial" w:eastAsia="Arial" w:hAnsi="Arial" w:cs="Arial"/>
      </w:rPr>
    </w:lvl>
    <w:lvl w:ilvl="6">
      <w:start w:val="1"/>
      <w:numFmt w:val="bullet"/>
      <w:lvlText w:val="●"/>
      <w:lvlJc w:val="left"/>
      <w:pPr>
        <w:ind w:left="5437" w:firstLine="5077"/>
      </w:pPr>
      <w:rPr>
        <w:rFonts w:ascii="Arial" w:eastAsia="Arial" w:hAnsi="Arial" w:cs="Arial"/>
      </w:rPr>
    </w:lvl>
    <w:lvl w:ilvl="7">
      <w:start w:val="1"/>
      <w:numFmt w:val="bullet"/>
      <w:lvlText w:val="o"/>
      <w:lvlJc w:val="left"/>
      <w:pPr>
        <w:ind w:left="6157" w:firstLine="5797"/>
      </w:pPr>
      <w:rPr>
        <w:rFonts w:ascii="Arial" w:eastAsia="Arial" w:hAnsi="Arial" w:cs="Arial"/>
      </w:rPr>
    </w:lvl>
    <w:lvl w:ilvl="8">
      <w:start w:val="1"/>
      <w:numFmt w:val="bullet"/>
      <w:lvlText w:val="▪"/>
      <w:lvlJc w:val="left"/>
      <w:pPr>
        <w:ind w:left="6877" w:firstLine="6517"/>
      </w:pPr>
      <w:rPr>
        <w:rFonts w:ascii="Arial" w:eastAsia="Arial" w:hAnsi="Arial" w:cs="Arial"/>
      </w:rPr>
    </w:lvl>
  </w:abstractNum>
  <w:abstractNum w:abstractNumId="37" w15:restartNumberingAfterBreak="0">
    <w:nsid w:val="5D334299"/>
    <w:multiLevelType w:val="multilevel"/>
    <w:tmpl w:val="6524ABE2"/>
    <w:lvl w:ilvl="0">
      <w:start w:val="1"/>
      <w:numFmt w:val="decimal"/>
      <w:lvlText w:val="%1."/>
      <w:lvlJc w:val="left"/>
      <w:pPr>
        <w:ind w:left="108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8" w15:restartNumberingAfterBreak="0">
    <w:nsid w:val="618E44DB"/>
    <w:multiLevelType w:val="multilevel"/>
    <w:tmpl w:val="9D381AF8"/>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9" w15:restartNumberingAfterBreak="0">
    <w:nsid w:val="626804D0"/>
    <w:multiLevelType w:val="multilevel"/>
    <w:tmpl w:val="A6CC66B4"/>
    <w:lvl w:ilvl="0">
      <w:start w:val="1"/>
      <w:numFmt w:val="decimal"/>
      <w:lvlText w:val="%1."/>
      <w:lvlJc w:val="left"/>
      <w:pPr>
        <w:ind w:left="2340" w:firstLine="198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0" w15:restartNumberingAfterBreak="0">
    <w:nsid w:val="64625AEB"/>
    <w:multiLevelType w:val="multilevel"/>
    <w:tmpl w:val="308CF788"/>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1" w15:restartNumberingAfterBreak="0">
    <w:nsid w:val="656F1796"/>
    <w:multiLevelType w:val="multilevel"/>
    <w:tmpl w:val="06ECE90A"/>
    <w:lvl w:ilvl="0">
      <w:start w:val="2"/>
      <w:numFmt w:val="decimal"/>
      <w:lvlText w:val="%1."/>
      <w:lvlJc w:val="left"/>
      <w:pPr>
        <w:ind w:left="1296" w:firstLine="1008"/>
      </w:pPr>
    </w:lvl>
    <w:lvl w:ilvl="1">
      <w:start w:val="1"/>
      <w:numFmt w:val="lowerLetter"/>
      <w:lvlText w:val="%2."/>
      <w:lvlJc w:val="left"/>
      <w:pPr>
        <w:ind w:left="2088" w:firstLine="1728"/>
      </w:pPr>
    </w:lvl>
    <w:lvl w:ilvl="2">
      <w:start w:val="1"/>
      <w:numFmt w:val="lowerRoman"/>
      <w:lvlText w:val="%3."/>
      <w:lvlJc w:val="right"/>
      <w:pPr>
        <w:ind w:left="2808" w:firstLine="2628"/>
      </w:pPr>
    </w:lvl>
    <w:lvl w:ilvl="3">
      <w:start w:val="1"/>
      <w:numFmt w:val="decimal"/>
      <w:lvlText w:val="%4."/>
      <w:lvlJc w:val="left"/>
      <w:pPr>
        <w:ind w:left="3528" w:firstLine="3168"/>
      </w:pPr>
    </w:lvl>
    <w:lvl w:ilvl="4">
      <w:start w:val="1"/>
      <w:numFmt w:val="lowerLetter"/>
      <w:lvlText w:val="%5."/>
      <w:lvlJc w:val="left"/>
      <w:pPr>
        <w:ind w:left="4248" w:firstLine="3888"/>
      </w:pPr>
    </w:lvl>
    <w:lvl w:ilvl="5">
      <w:start w:val="1"/>
      <w:numFmt w:val="lowerRoman"/>
      <w:lvlText w:val="%6."/>
      <w:lvlJc w:val="right"/>
      <w:pPr>
        <w:ind w:left="4968" w:firstLine="4788"/>
      </w:pPr>
    </w:lvl>
    <w:lvl w:ilvl="6">
      <w:start w:val="1"/>
      <w:numFmt w:val="decimal"/>
      <w:lvlText w:val="%7."/>
      <w:lvlJc w:val="left"/>
      <w:pPr>
        <w:ind w:left="5688" w:firstLine="5328"/>
      </w:pPr>
    </w:lvl>
    <w:lvl w:ilvl="7">
      <w:start w:val="1"/>
      <w:numFmt w:val="lowerLetter"/>
      <w:lvlText w:val="%8."/>
      <w:lvlJc w:val="left"/>
      <w:pPr>
        <w:ind w:left="6408" w:firstLine="6048"/>
      </w:pPr>
    </w:lvl>
    <w:lvl w:ilvl="8">
      <w:start w:val="1"/>
      <w:numFmt w:val="lowerRoman"/>
      <w:lvlText w:val="%9."/>
      <w:lvlJc w:val="right"/>
      <w:pPr>
        <w:ind w:left="7128" w:firstLine="6948"/>
      </w:pPr>
    </w:lvl>
  </w:abstractNum>
  <w:abstractNum w:abstractNumId="42" w15:restartNumberingAfterBreak="0">
    <w:nsid w:val="657B6942"/>
    <w:multiLevelType w:val="multilevel"/>
    <w:tmpl w:val="E1C4A0BC"/>
    <w:lvl w:ilvl="0">
      <w:start w:val="1"/>
      <w:numFmt w:val="bullet"/>
      <w:lvlText w:val="●"/>
      <w:lvlJc w:val="left"/>
      <w:pPr>
        <w:ind w:left="360" w:firstLine="0"/>
      </w:pPr>
      <w:rPr>
        <w:rFonts w:ascii="Arial" w:eastAsia="Arial" w:hAnsi="Arial" w:cs="Arial"/>
        <w:b w:val="0"/>
        <w:sz w:val="20"/>
        <w:szCs w:val="2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3" w15:restartNumberingAfterBreak="0">
    <w:nsid w:val="69024A2F"/>
    <w:multiLevelType w:val="hybridMultilevel"/>
    <w:tmpl w:val="B53670B4"/>
    <w:lvl w:ilvl="0" w:tplc="49F0D1BE">
      <w:start w:val="1"/>
      <w:numFmt w:val="upperRoman"/>
      <w:lvlText w:val="%1."/>
      <w:lvlJc w:val="right"/>
      <w:pPr>
        <w:ind w:left="720" w:hanging="360"/>
      </w:pPr>
      <w:rPr>
        <w:b/>
      </w:rPr>
    </w:lvl>
    <w:lvl w:ilvl="1" w:tplc="D81E8646">
      <w:start w:val="1"/>
      <w:numFmt w:val="upperLetter"/>
      <w:lvlText w:val="%2."/>
      <w:lvlJc w:val="left"/>
      <w:pPr>
        <w:ind w:left="1440" w:hanging="360"/>
      </w:pPr>
      <w:rPr>
        <w:b/>
      </w:rPr>
    </w:lvl>
    <w:lvl w:ilvl="2" w:tplc="BFA250FA">
      <w:start w:val="1"/>
      <w:numFmt w:val="decimal"/>
      <w:lvlText w:val="%3."/>
      <w:lvlJc w:val="left"/>
      <w:pPr>
        <w:ind w:left="2160" w:hanging="180"/>
      </w:pPr>
      <w:rPr>
        <w:b/>
      </w:rPr>
    </w:lvl>
    <w:lvl w:ilvl="3" w:tplc="0409001B">
      <w:start w:val="1"/>
      <w:numFmt w:val="lowerRoman"/>
      <w:lvlText w:val="%4."/>
      <w:lvlJc w:val="righ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BE7F8D"/>
    <w:multiLevelType w:val="multilevel"/>
    <w:tmpl w:val="221E57EE"/>
    <w:lvl w:ilvl="0">
      <w:start w:val="1"/>
      <w:numFmt w:val="bullet"/>
      <w:lvlText w:val="●"/>
      <w:lvlJc w:val="left"/>
      <w:pPr>
        <w:ind w:left="720" w:firstLine="360"/>
      </w:pPr>
      <w:rPr>
        <w:rFonts w:ascii="Arial" w:eastAsia="Arial" w:hAnsi="Arial" w:cs="Arial"/>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5" w15:restartNumberingAfterBreak="0">
    <w:nsid w:val="6D79082E"/>
    <w:multiLevelType w:val="multilevel"/>
    <w:tmpl w:val="7FEAD36C"/>
    <w:lvl w:ilvl="0">
      <w:start w:val="1"/>
      <w:numFmt w:val="bullet"/>
      <w:lvlText w:val="●"/>
      <w:lvlJc w:val="left"/>
      <w:pPr>
        <w:ind w:left="1512" w:firstLine="1440"/>
      </w:pPr>
      <w:rPr>
        <w:rFonts w:ascii="Arial" w:eastAsia="Arial" w:hAnsi="Arial" w:cs="Arial"/>
        <w:b/>
        <w:i w:val="0"/>
        <w:sz w:val="20"/>
        <w:szCs w:val="20"/>
      </w:rPr>
    </w:lvl>
    <w:lvl w:ilvl="1">
      <w:start w:val="3"/>
      <w:numFmt w:val="decimal"/>
      <w:lvlText w:val="%2."/>
      <w:lvlJc w:val="left"/>
      <w:pPr>
        <w:ind w:left="2520" w:firstLine="2160"/>
      </w:p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46" w15:restartNumberingAfterBreak="0">
    <w:nsid w:val="6E906CD6"/>
    <w:multiLevelType w:val="hybridMultilevel"/>
    <w:tmpl w:val="986A833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F002659"/>
    <w:multiLevelType w:val="hybridMultilevel"/>
    <w:tmpl w:val="5AF4A04C"/>
    <w:lvl w:ilvl="0" w:tplc="5692901E">
      <w:start w:val="1"/>
      <w:numFmt w:val="bullet"/>
      <w:pStyle w:val="MLFBullet"/>
      <w:lvlText w:val=""/>
      <w:lvlJc w:val="left"/>
      <w:pPr>
        <w:ind w:left="1440" w:hanging="720"/>
      </w:pPr>
      <w:rPr>
        <w:rFonts w:ascii="Symbol" w:hAnsi="Symbol" w:hint="default"/>
      </w:rPr>
    </w:lvl>
    <w:lvl w:ilvl="1" w:tplc="04090003" w:tentative="1">
      <w:start w:val="1"/>
      <w:numFmt w:val="bullet"/>
      <w:lvlText w:val="o"/>
      <w:lvlJc w:val="left"/>
      <w:pPr>
        <w:ind w:left="2160" w:hanging="360"/>
      </w:pPr>
      <w:rPr>
        <w:rFonts w:ascii="Courier New" w:hAnsi="Courier New" w:cs="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Wingdings"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Wingdings"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FAA1A06"/>
    <w:multiLevelType w:val="multilevel"/>
    <w:tmpl w:val="F816EA66"/>
    <w:lvl w:ilvl="0">
      <w:start w:val="1"/>
      <w:numFmt w:val="upperLetter"/>
      <w:lvlText w:val="%1."/>
      <w:lvlJc w:val="left"/>
      <w:pPr>
        <w:ind w:left="1080"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9" w15:restartNumberingAfterBreak="0">
    <w:nsid w:val="74DA1938"/>
    <w:multiLevelType w:val="multilevel"/>
    <w:tmpl w:val="1E420AD0"/>
    <w:lvl w:ilvl="0">
      <w:start w:val="1"/>
      <w:numFmt w:val="bullet"/>
      <w:lvlText w:val="●"/>
      <w:lvlJc w:val="left"/>
      <w:pPr>
        <w:ind w:left="720" w:firstLine="360"/>
      </w:pPr>
      <w:rPr>
        <w:rFonts w:ascii="Arial" w:eastAsia="Arial" w:hAnsi="Arial" w:cs="Arial"/>
        <w:b/>
        <w:sz w:val="20"/>
        <w:szCs w:val="20"/>
      </w:rPr>
    </w:lvl>
    <w:lvl w:ilvl="1">
      <w:start w:val="1"/>
      <w:numFmt w:val="decimal"/>
      <w:lvlText w:val="%2."/>
      <w:lvlJc w:val="left"/>
      <w:pPr>
        <w:ind w:left="1440" w:firstLine="1080"/>
      </w:pPr>
      <w:rPr>
        <w:b w:val="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0" w15:restartNumberingAfterBreak="0">
    <w:nsid w:val="784B1B9E"/>
    <w:multiLevelType w:val="multilevel"/>
    <w:tmpl w:val="487E5C9C"/>
    <w:lvl w:ilvl="0">
      <w:start w:val="1"/>
      <w:numFmt w:val="lowerLetter"/>
      <w:lvlText w:val="%1."/>
      <w:lvlJc w:val="left"/>
      <w:pPr>
        <w:ind w:left="1440" w:firstLine="1080"/>
      </w:pPr>
    </w:lvl>
    <w:lvl w:ilvl="1">
      <w:start w:val="1"/>
      <w:numFmt w:val="lowerLetter"/>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num w:numId="1">
    <w:abstractNumId w:val="47"/>
  </w:num>
  <w:num w:numId="2">
    <w:abstractNumId w:val="30"/>
  </w:num>
  <w:num w:numId="3">
    <w:abstractNumId w:val="19"/>
  </w:num>
  <w:num w:numId="4">
    <w:abstractNumId w:val="34"/>
  </w:num>
  <w:num w:numId="5">
    <w:abstractNumId w:val="43"/>
  </w:num>
  <w:num w:numId="6">
    <w:abstractNumId w:val="46"/>
  </w:num>
  <w:num w:numId="7">
    <w:abstractNumId w:val="37"/>
  </w:num>
  <w:num w:numId="8">
    <w:abstractNumId w:val="36"/>
  </w:num>
  <w:num w:numId="9">
    <w:abstractNumId w:val="13"/>
  </w:num>
  <w:num w:numId="10">
    <w:abstractNumId w:val="32"/>
  </w:num>
  <w:num w:numId="11">
    <w:abstractNumId w:val="15"/>
  </w:num>
  <w:num w:numId="12">
    <w:abstractNumId w:val="12"/>
  </w:num>
  <w:num w:numId="13">
    <w:abstractNumId w:val="1"/>
  </w:num>
  <w:num w:numId="14">
    <w:abstractNumId w:val="20"/>
  </w:num>
  <w:num w:numId="15">
    <w:abstractNumId w:val="23"/>
  </w:num>
  <w:num w:numId="16">
    <w:abstractNumId w:val="17"/>
  </w:num>
  <w:num w:numId="17">
    <w:abstractNumId w:val="10"/>
  </w:num>
  <w:num w:numId="18">
    <w:abstractNumId w:val="44"/>
  </w:num>
  <w:num w:numId="19">
    <w:abstractNumId w:val="9"/>
  </w:num>
  <w:num w:numId="20">
    <w:abstractNumId w:val="22"/>
  </w:num>
  <w:num w:numId="21">
    <w:abstractNumId w:val="2"/>
  </w:num>
  <w:num w:numId="22">
    <w:abstractNumId w:val="14"/>
  </w:num>
  <w:num w:numId="23">
    <w:abstractNumId w:val="0"/>
  </w:num>
  <w:num w:numId="24">
    <w:abstractNumId w:val="28"/>
  </w:num>
  <w:num w:numId="25">
    <w:abstractNumId w:val="45"/>
  </w:num>
  <w:num w:numId="26">
    <w:abstractNumId w:val="31"/>
  </w:num>
  <w:num w:numId="27">
    <w:abstractNumId w:val="7"/>
  </w:num>
  <w:num w:numId="28">
    <w:abstractNumId w:val="5"/>
  </w:num>
  <w:num w:numId="29">
    <w:abstractNumId w:val="25"/>
  </w:num>
  <w:num w:numId="30">
    <w:abstractNumId w:val="24"/>
  </w:num>
  <w:num w:numId="31">
    <w:abstractNumId w:val="8"/>
  </w:num>
  <w:num w:numId="32">
    <w:abstractNumId w:val="26"/>
  </w:num>
  <w:num w:numId="33">
    <w:abstractNumId w:val="42"/>
  </w:num>
  <w:num w:numId="34">
    <w:abstractNumId w:val="39"/>
  </w:num>
  <w:num w:numId="35">
    <w:abstractNumId w:val="18"/>
  </w:num>
  <w:num w:numId="36">
    <w:abstractNumId w:val="33"/>
  </w:num>
  <w:num w:numId="37">
    <w:abstractNumId w:val="21"/>
  </w:num>
  <w:num w:numId="38">
    <w:abstractNumId w:val="29"/>
  </w:num>
  <w:num w:numId="39">
    <w:abstractNumId w:val="16"/>
  </w:num>
  <w:num w:numId="40">
    <w:abstractNumId w:val="27"/>
  </w:num>
  <w:num w:numId="41">
    <w:abstractNumId w:val="40"/>
  </w:num>
  <w:num w:numId="42">
    <w:abstractNumId w:val="48"/>
  </w:num>
  <w:num w:numId="43">
    <w:abstractNumId w:val="41"/>
  </w:num>
  <w:num w:numId="44">
    <w:abstractNumId w:val="38"/>
  </w:num>
  <w:num w:numId="45">
    <w:abstractNumId w:val="4"/>
  </w:num>
  <w:num w:numId="46">
    <w:abstractNumId w:val="49"/>
  </w:num>
  <w:num w:numId="47">
    <w:abstractNumId w:val="6"/>
  </w:num>
  <w:num w:numId="48">
    <w:abstractNumId w:val="50"/>
  </w:num>
  <w:num w:numId="49">
    <w:abstractNumId w:val="11"/>
  </w:num>
  <w:num w:numId="50">
    <w:abstractNumId w:val="3"/>
  </w:num>
  <w:num w:numId="51">
    <w:abstractNumId w:val="35"/>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dit="readOnly" w:enforcement="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80F"/>
    <w:rsid w:val="00012301"/>
    <w:rsid w:val="00022A5C"/>
    <w:rsid w:val="000344D1"/>
    <w:rsid w:val="00052122"/>
    <w:rsid w:val="00065547"/>
    <w:rsid w:val="0006563F"/>
    <w:rsid w:val="00092BED"/>
    <w:rsid w:val="00095C22"/>
    <w:rsid w:val="000B5716"/>
    <w:rsid w:val="000C5BA5"/>
    <w:rsid w:val="000D0E8C"/>
    <w:rsid w:val="000D24C6"/>
    <w:rsid w:val="000D410E"/>
    <w:rsid w:val="000D7ACA"/>
    <w:rsid w:val="0010080E"/>
    <w:rsid w:val="00117B9F"/>
    <w:rsid w:val="0015122C"/>
    <w:rsid w:val="00152649"/>
    <w:rsid w:val="001724C9"/>
    <w:rsid w:val="0018141B"/>
    <w:rsid w:val="0018216F"/>
    <w:rsid w:val="00184D14"/>
    <w:rsid w:val="00193666"/>
    <w:rsid w:val="001956F2"/>
    <w:rsid w:val="001A6197"/>
    <w:rsid w:val="001B6219"/>
    <w:rsid w:val="001E07E0"/>
    <w:rsid w:val="001F3A85"/>
    <w:rsid w:val="00206B83"/>
    <w:rsid w:val="002173F8"/>
    <w:rsid w:val="0029251B"/>
    <w:rsid w:val="00295BE1"/>
    <w:rsid w:val="002C1F53"/>
    <w:rsid w:val="002D2F32"/>
    <w:rsid w:val="002F248E"/>
    <w:rsid w:val="003244C2"/>
    <w:rsid w:val="00326439"/>
    <w:rsid w:val="003305D9"/>
    <w:rsid w:val="00342E98"/>
    <w:rsid w:val="003651ED"/>
    <w:rsid w:val="0037515D"/>
    <w:rsid w:val="00390C71"/>
    <w:rsid w:val="003A0996"/>
    <w:rsid w:val="003A1A88"/>
    <w:rsid w:val="003A3E8B"/>
    <w:rsid w:val="003A5EA0"/>
    <w:rsid w:val="003B021C"/>
    <w:rsid w:val="003E2B51"/>
    <w:rsid w:val="003F5D5D"/>
    <w:rsid w:val="00430DBC"/>
    <w:rsid w:val="0043705D"/>
    <w:rsid w:val="00467691"/>
    <w:rsid w:val="0047534B"/>
    <w:rsid w:val="004804B8"/>
    <w:rsid w:val="00491B30"/>
    <w:rsid w:val="00495784"/>
    <w:rsid w:val="00496438"/>
    <w:rsid w:val="004A729C"/>
    <w:rsid w:val="004C3411"/>
    <w:rsid w:val="004D391D"/>
    <w:rsid w:val="00500A9E"/>
    <w:rsid w:val="00500FAE"/>
    <w:rsid w:val="00516F7F"/>
    <w:rsid w:val="00520640"/>
    <w:rsid w:val="00521EAB"/>
    <w:rsid w:val="00524F93"/>
    <w:rsid w:val="0054489B"/>
    <w:rsid w:val="00545436"/>
    <w:rsid w:val="005509E1"/>
    <w:rsid w:val="0055705D"/>
    <w:rsid w:val="005639B9"/>
    <w:rsid w:val="0058309D"/>
    <w:rsid w:val="005860E4"/>
    <w:rsid w:val="005E30E7"/>
    <w:rsid w:val="005E596D"/>
    <w:rsid w:val="005E61BA"/>
    <w:rsid w:val="005F6F1A"/>
    <w:rsid w:val="00600C2E"/>
    <w:rsid w:val="00607F89"/>
    <w:rsid w:val="00622771"/>
    <w:rsid w:val="00641FE8"/>
    <w:rsid w:val="00643423"/>
    <w:rsid w:val="00644A0C"/>
    <w:rsid w:val="00666259"/>
    <w:rsid w:val="00667EF6"/>
    <w:rsid w:val="006A33C3"/>
    <w:rsid w:val="006A486A"/>
    <w:rsid w:val="006B642A"/>
    <w:rsid w:val="006F0EB6"/>
    <w:rsid w:val="006F5507"/>
    <w:rsid w:val="00705AE6"/>
    <w:rsid w:val="0070678B"/>
    <w:rsid w:val="0074502B"/>
    <w:rsid w:val="00753598"/>
    <w:rsid w:val="007606F9"/>
    <w:rsid w:val="0076696A"/>
    <w:rsid w:val="00795EEB"/>
    <w:rsid w:val="007A3ABC"/>
    <w:rsid w:val="007A4EEB"/>
    <w:rsid w:val="007C5EFC"/>
    <w:rsid w:val="007D6C71"/>
    <w:rsid w:val="007F5EC2"/>
    <w:rsid w:val="008152E1"/>
    <w:rsid w:val="00824FE1"/>
    <w:rsid w:val="0083368F"/>
    <w:rsid w:val="00834050"/>
    <w:rsid w:val="00852D6E"/>
    <w:rsid w:val="00853E79"/>
    <w:rsid w:val="00855C14"/>
    <w:rsid w:val="00866BF6"/>
    <w:rsid w:val="0087063F"/>
    <w:rsid w:val="00884771"/>
    <w:rsid w:val="008B74CA"/>
    <w:rsid w:val="008E5A51"/>
    <w:rsid w:val="0092560E"/>
    <w:rsid w:val="0093139D"/>
    <w:rsid w:val="00947BDE"/>
    <w:rsid w:val="0095309F"/>
    <w:rsid w:val="00953CA3"/>
    <w:rsid w:val="0099114B"/>
    <w:rsid w:val="009A635B"/>
    <w:rsid w:val="009A7AF9"/>
    <w:rsid w:val="009B0866"/>
    <w:rsid w:val="009C1CA6"/>
    <w:rsid w:val="009E3E99"/>
    <w:rsid w:val="009F7FB5"/>
    <w:rsid w:val="00A0135C"/>
    <w:rsid w:val="00A0529D"/>
    <w:rsid w:val="00A104B6"/>
    <w:rsid w:val="00A12417"/>
    <w:rsid w:val="00A45250"/>
    <w:rsid w:val="00A82B3D"/>
    <w:rsid w:val="00A96F1C"/>
    <w:rsid w:val="00AF380F"/>
    <w:rsid w:val="00AF3B7B"/>
    <w:rsid w:val="00AF4219"/>
    <w:rsid w:val="00AF791D"/>
    <w:rsid w:val="00B03BE5"/>
    <w:rsid w:val="00B04192"/>
    <w:rsid w:val="00B223D9"/>
    <w:rsid w:val="00B40A1C"/>
    <w:rsid w:val="00B52A1D"/>
    <w:rsid w:val="00B57667"/>
    <w:rsid w:val="00B70D4C"/>
    <w:rsid w:val="00B7708A"/>
    <w:rsid w:val="00B91A49"/>
    <w:rsid w:val="00B94A20"/>
    <w:rsid w:val="00BA492F"/>
    <w:rsid w:val="00BC1D7F"/>
    <w:rsid w:val="00C20A4F"/>
    <w:rsid w:val="00C234EC"/>
    <w:rsid w:val="00C61739"/>
    <w:rsid w:val="00C80F1A"/>
    <w:rsid w:val="00C87FB3"/>
    <w:rsid w:val="00C93F4B"/>
    <w:rsid w:val="00CA5A10"/>
    <w:rsid w:val="00CA6F4F"/>
    <w:rsid w:val="00CC0CB1"/>
    <w:rsid w:val="00CC0CC3"/>
    <w:rsid w:val="00CC22F3"/>
    <w:rsid w:val="00CC48A7"/>
    <w:rsid w:val="00CD7119"/>
    <w:rsid w:val="00CD7FF5"/>
    <w:rsid w:val="00CE385B"/>
    <w:rsid w:val="00CE4F71"/>
    <w:rsid w:val="00D10765"/>
    <w:rsid w:val="00D17AEB"/>
    <w:rsid w:val="00D25D7E"/>
    <w:rsid w:val="00D50CCA"/>
    <w:rsid w:val="00D667B7"/>
    <w:rsid w:val="00D733BE"/>
    <w:rsid w:val="00D84531"/>
    <w:rsid w:val="00D92713"/>
    <w:rsid w:val="00DA26F2"/>
    <w:rsid w:val="00DB3723"/>
    <w:rsid w:val="00DB4B4F"/>
    <w:rsid w:val="00DE7DF7"/>
    <w:rsid w:val="00DF22CB"/>
    <w:rsid w:val="00DF2946"/>
    <w:rsid w:val="00E05E0B"/>
    <w:rsid w:val="00E06CCF"/>
    <w:rsid w:val="00E1780C"/>
    <w:rsid w:val="00E20151"/>
    <w:rsid w:val="00E759EB"/>
    <w:rsid w:val="00E951CB"/>
    <w:rsid w:val="00EA2A27"/>
    <w:rsid w:val="00EB4400"/>
    <w:rsid w:val="00EF05C2"/>
    <w:rsid w:val="00F05F83"/>
    <w:rsid w:val="00F622EF"/>
    <w:rsid w:val="00F64578"/>
    <w:rsid w:val="00F82230"/>
    <w:rsid w:val="00FD5AEA"/>
    <w:rsid w:val="00FD6C63"/>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oNotEmbedSmartTags/>
  <w:decimalSymbol w:val="."/>
  <w:listSeparator w:val=","/>
  <w14:docId w14:val="1AF8836A"/>
  <w15:docId w15:val="{CAAC25D7-E774-4C5A-9EF0-2214B4FCF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1" w:qFormat="1"/>
    <w:lsdException w:name="heading 1" w:uiPriority="1"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1"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3244C2"/>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1"/>
    <w:qFormat/>
    <w:rsid w:val="00E06CCF"/>
    <w:pPr>
      <w:spacing w:before="480"/>
      <w:outlineLvl w:val="0"/>
    </w:pPr>
    <w:rPr>
      <w:rFonts w:ascii="Times New Roman Bold" w:hAnsi="Times New Roman Bold"/>
      <w:b/>
      <w:bCs/>
      <w:sz w:val="28"/>
      <w:szCs w:val="28"/>
    </w:rPr>
  </w:style>
  <w:style w:type="paragraph" w:styleId="Heading2">
    <w:name w:val="heading 2"/>
    <w:basedOn w:val="Normal"/>
    <w:next w:val="Normal"/>
    <w:link w:val="Heading2Char"/>
    <w:uiPriority w:val="1"/>
    <w:qFormat/>
    <w:rsid w:val="00E06CCF"/>
    <w:pPr>
      <w:spacing w:before="200"/>
      <w:outlineLvl w:val="1"/>
    </w:pPr>
    <w:rPr>
      <w:rFonts w:ascii="Times New Roman Bold" w:hAnsi="Times New Roman Bold"/>
      <w:b/>
      <w:bCs/>
      <w:sz w:val="26"/>
      <w:szCs w:val="26"/>
    </w:rPr>
  </w:style>
  <w:style w:type="paragraph" w:styleId="Heading3">
    <w:name w:val="heading 3"/>
    <w:basedOn w:val="Normal"/>
    <w:next w:val="Normal"/>
    <w:link w:val="Heading3Char"/>
    <w:uiPriority w:val="1"/>
    <w:qFormat/>
    <w:rsid w:val="00E06CCF"/>
    <w:pPr>
      <w:spacing w:before="200"/>
      <w:outlineLvl w:val="2"/>
    </w:pPr>
    <w:rPr>
      <w:b/>
      <w:bCs/>
    </w:rPr>
  </w:style>
  <w:style w:type="paragraph" w:styleId="Heading4">
    <w:name w:val="heading 4"/>
    <w:basedOn w:val="Normal"/>
    <w:next w:val="Normal"/>
    <w:link w:val="Heading4Char"/>
    <w:uiPriority w:val="9"/>
    <w:qFormat/>
    <w:rsid w:val="00E06CCF"/>
    <w:pPr>
      <w:spacing w:before="200"/>
      <w:outlineLvl w:val="3"/>
    </w:pPr>
    <w:rPr>
      <w:b/>
      <w:bCs/>
      <w:i/>
      <w:iCs/>
    </w:rPr>
  </w:style>
  <w:style w:type="paragraph" w:styleId="Heading5">
    <w:name w:val="heading 5"/>
    <w:basedOn w:val="Normal"/>
    <w:next w:val="Normal"/>
    <w:link w:val="Heading5Char"/>
    <w:uiPriority w:val="9"/>
    <w:qFormat/>
    <w:rsid w:val="00E06CCF"/>
    <w:pPr>
      <w:spacing w:before="200"/>
      <w:outlineLvl w:val="4"/>
    </w:pPr>
  </w:style>
  <w:style w:type="paragraph" w:styleId="Heading6">
    <w:name w:val="heading 6"/>
    <w:basedOn w:val="Normal"/>
    <w:next w:val="Normal"/>
    <w:link w:val="Heading6Char"/>
    <w:uiPriority w:val="9"/>
    <w:qFormat/>
    <w:rsid w:val="00E06CCF"/>
    <w:pPr>
      <w:spacing w:before="200"/>
      <w:outlineLvl w:val="5"/>
    </w:pPr>
    <w:rPr>
      <w:i/>
      <w:iCs/>
    </w:rPr>
  </w:style>
  <w:style w:type="paragraph" w:styleId="Heading7">
    <w:name w:val="heading 7"/>
    <w:basedOn w:val="Normal"/>
    <w:next w:val="Normal"/>
    <w:link w:val="Heading7Char"/>
    <w:uiPriority w:val="9"/>
    <w:qFormat/>
    <w:rsid w:val="00E06CCF"/>
    <w:pPr>
      <w:spacing w:before="200"/>
      <w:outlineLvl w:val="6"/>
    </w:pPr>
    <w:rPr>
      <w:i/>
      <w:iCs/>
    </w:rPr>
  </w:style>
  <w:style w:type="paragraph" w:styleId="Heading8">
    <w:name w:val="heading 8"/>
    <w:basedOn w:val="Normal"/>
    <w:next w:val="Normal"/>
    <w:link w:val="Heading8Char"/>
    <w:uiPriority w:val="9"/>
    <w:qFormat/>
    <w:rsid w:val="00E06CCF"/>
    <w:pPr>
      <w:spacing w:before="200"/>
      <w:outlineLvl w:val="7"/>
    </w:pPr>
    <w:rPr>
      <w:sz w:val="20"/>
      <w:szCs w:val="20"/>
    </w:rPr>
  </w:style>
  <w:style w:type="paragraph" w:styleId="Heading9">
    <w:name w:val="heading 9"/>
    <w:basedOn w:val="Normal"/>
    <w:next w:val="Normal"/>
    <w:link w:val="Heading9Char"/>
    <w:uiPriority w:val="9"/>
    <w:qFormat/>
    <w:rsid w:val="00E06CCF"/>
    <w:pPr>
      <w:spacing w:before="200"/>
      <w:outlineLvl w:val="8"/>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ID">
    <w:name w:val="DocID"/>
    <w:unhideWhenUsed/>
    <w:rsid w:val="00E06CCF"/>
    <w:rPr>
      <w:rFonts w:ascii="Times New Roman" w:hAnsi="Times New Roman"/>
      <w:sz w:val="14"/>
    </w:rPr>
  </w:style>
  <w:style w:type="paragraph" w:customStyle="1" w:styleId="MLF5BlockedIndent15S">
    <w:name w:val="MLF .5&quot;  Blocked Indent 1.5 S"/>
    <w:basedOn w:val="Normal"/>
    <w:next w:val="Normal"/>
    <w:uiPriority w:val="2"/>
    <w:unhideWhenUsed/>
    <w:rsid w:val="00E06CCF"/>
    <w:pPr>
      <w:spacing w:after="240" w:line="360" w:lineRule="auto"/>
      <w:ind w:left="720"/>
      <w:jc w:val="both"/>
    </w:pPr>
  </w:style>
  <w:style w:type="paragraph" w:customStyle="1" w:styleId="MLF5BlockedIndentDS">
    <w:name w:val="MLF .5&quot; Blocked Indent DS"/>
    <w:basedOn w:val="Normal"/>
    <w:uiPriority w:val="2"/>
    <w:rsid w:val="00E06CCF"/>
    <w:pPr>
      <w:spacing w:after="240" w:line="480" w:lineRule="auto"/>
      <w:ind w:left="720"/>
      <w:jc w:val="both"/>
    </w:pPr>
  </w:style>
  <w:style w:type="paragraph" w:customStyle="1" w:styleId="MLF5BlockedIndentSS">
    <w:name w:val="MLF .5&quot; Blocked Indent SS"/>
    <w:basedOn w:val="Normal"/>
    <w:uiPriority w:val="2"/>
    <w:rsid w:val="00E06CCF"/>
    <w:pPr>
      <w:spacing w:after="240"/>
      <w:ind w:left="720"/>
      <w:jc w:val="both"/>
    </w:pPr>
  </w:style>
  <w:style w:type="paragraph" w:customStyle="1" w:styleId="MLF5DIndent15S">
    <w:name w:val="MLF .5&quot; D Indent 1.5 S"/>
    <w:basedOn w:val="Normal"/>
    <w:uiPriority w:val="2"/>
    <w:unhideWhenUsed/>
    <w:rsid w:val="00E06CCF"/>
    <w:pPr>
      <w:spacing w:after="240" w:line="360" w:lineRule="auto"/>
      <w:ind w:left="720" w:right="720"/>
      <w:jc w:val="both"/>
    </w:pPr>
  </w:style>
  <w:style w:type="paragraph" w:customStyle="1" w:styleId="MLF5DIndentDS">
    <w:name w:val="MLF .5&quot; D Indent DS"/>
    <w:basedOn w:val="Normal"/>
    <w:uiPriority w:val="2"/>
    <w:rsid w:val="00E06CCF"/>
    <w:pPr>
      <w:spacing w:after="240" w:line="480" w:lineRule="auto"/>
      <w:ind w:left="720" w:right="720"/>
      <w:jc w:val="both"/>
    </w:pPr>
  </w:style>
  <w:style w:type="paragraph" w:customStyle="1" w:styleId="MLF5DIndentSS">
    <w:name w:val="MLF .5&quot; D Indent SS"/>
    <w:basedOn w:val="Normal"/>
    <w:uiPriority w:val="2"/>
    <w:rsid w:val="00E06CCF"/>
    <w:pPr>
      <w:spacing w:after="240"/>
      <w:ind w:left="720" w:right="720"/>
      <w:jc w:val="both"/>
    </w:pPr>
  </w:style>
  <w:style w:type="paragraph" w:customStyle="1" w:styleId="MLF1DIndent15S">
    <w:name w:val="MLF 1&quot;  D Indent 1.5 S"/>
    <w:basedOn w:val="Normal"/>
    <w:uiPriority w:val="3"/>
    <w:unhideWhenUsed/>
    <w:rsid w:val="00E06CCF"/>
    <w:pPr>
      <w:spacing w:after="240" w:line="360" w:lineRule="auto"/>
      <w:ind w:left="1440" w:right="1440"/>
      <w:jc w:val="both"/>
    </w:pPr>
  </w:style>
  <w:style w:type="paragraph" w:customStyle="1" w:styleId="MLF1DIndentDS">
    <w:name w:val="MLF 1&quot;  D Indent DS"/>
    <w:basedOn w:val="Normal"/>
    <w:uiPriority w:val="3"/>
    <w:qFormat/>
    <w:rsid w:val="00E06CCF"/>
    <w:pPr>
      <w:spacing w:line="480" w:lineRule="auto"/>
      <w:ind w:left="1440" w:right="1440"/>
      <w:jc w:val="both"/>
    </w:pPr>
  </w:style>
  <w:style w:type="paragraph" w:customStyle="1" w:styleId="MLF1DIndentSS">
    <w:name w:val="MLF 1&quot;  D Indent SS"/>
    <w:basedOn w:val="Normal"/>
    <w:uiPriority w:val="3"/>
    <w:rsid w:val="00E06CCF"/>
    <w:pPr>
      <w:spacing w:after="240"/>
      <w:ind w:left="1440" w:right="1440"/>
      <w:jc w:val="both"/>
    </w:pPr>
  </w:style>
  <w:style w:type="paragraph" w:customStyle="1" w:styleId="MLFBlockedFirstIndentSS">
    <w:name w:val="MLF Blocked First Indent SS"/>
    <w:basedOn w:val="Normal"/>
    <w:uiPriority w:val="1"/>
    <w:rsid w:val="00E06CCF"/>
    <w:pPr>
      <w:spacing w:after="240"/>
      <w:ind w:left="1440" w:right="1440" w:firstLine="720"/>
      <w:jc w:val="both"/>
    </w:pPr>
    <w:rPr>
      <w:szCs w:val="20"/>
    </w:rPr>
  </w:style>
  <w:style w:type="paragraph" w:customStyle="1" w:styleId="MLFBodyText">
    <w:name w:val="MLF Body Text"/>
    <w:basedOn w:val="Normal"/>
    <w:qFormat/>
    <w:rsid w:val="00E06CCF"/>
    <w:pPr>
      <w:spacing w:after="120"/>
      <w:jc w:val="both"/>
    </w:pPr>
  </w:style>
  <w:style w:type="paragraph" w:customStyle="1" w:styleId="MLFBodyText15S">
    <w:name w:val="MLF Body Text 1.5 S"/>
    <w:basedOn w:val="MLFBodyText"/>
    <w:uiPriority w:val="1"/>
    <w:unhideWhenUsed/>
    <w:qFormat/>
    <w:rsid w:val="00E06CCF"/>
    <w:pPr>
      <w:spacing w:line="360" w:lineRule="auto"/>
    </w:pPr>
  </w:style>
  <w:style w:type="paragraph" w:customStyle="1" w:styleId="MLFBodyTextDS">
    <w:name w:val="MLF Body Text DS"/>
    <w:basedOn w:val="MLFBodyText15S"/>
    <w:uiPriority w:val="1"/>
    <w:qFormat/>
    <w:rsid w:val="00E06CCF"/>
    <w:pPr>
      <w:spacing w:line="480" w:lineRule="auto"/>
    </w:pPr>
  </w:style>
  <w:style w:type="paragraph" w:customStyle="1" w:styleId="MLFBodyTextFirstIndent">
    <w:name w:val="MLF Body Text First Indent"/>
    <w:basedOn w:val="Normal"/>
    <w:uiPriority w:val="1"/>
    <w:rsid w:val="00E06CCF"/>
    <w:pPr>
      <w:spacing w:after="240"/>
      <w:ind w:firstLine="720"/>
      <w:jc w:val="both"/>
    </w:pPr>
    <w:rPr>
      <w:szCs w:val="20"/>
    </w:rPr>
  </w:style>
  <w:style w:type="paragraph" w:customStyle="1" w:styleId="MLFBodyTextFirstIndent15S">
    <w:name w:val="MLF Body Text First Indent 1.5 S"/>
    <w:basedOn w:val="Normal"/>
    <w:uiPriority w:val="1"/>
    <w:unhideWhenUsed/>
    <w:rsid w:val="00E06CCF"/>
    <w:pPr>
      <w:spacing w:after="240" w:line="360" w:lineRule="auto"/>
      <w:ind w:firstLine="720"/>
      <w:jc w:val="both"/>
    </w:pPr>
  </w:style>
  <w:style w:type="paragraph" w:customStyle="1" w:styleId="MLFBodyTextFirstIndentDS">
    <w:name w:val="MLF Body Text First Indent DS"/>
    <w:basedOn w:val="Normal"/>
    <w:uiPriority w:val="1"/>
    <w:rsid w:val="00E06CCF"/>
    <w:pPr>
      <w:spacing w:line="480" w:lineRule="auto"/>
      <w:ind w:firstLine="720"/>
      <w:jc w:val="both"/>
    </w:pPr>
    <w:rPr>
      <w:szCs w:val="20"/>
    </w:rPr>
  </w:style>
  <w:style w:type="paragraph" w:customStyle="1" w:styleId="MLFBullet">
    <w:name w:val="MLF Bullet"/>
    <w:basedOn w:val="Normal"/>
    <w:uiPriority w:val="4"/>
    <w:rsid w:val="00E06CCF"/>
    <w:pPr>
      <w:numPr>
        <w:numId w:val="1"/>
      </w:numPr>
      <w:spacing w:after="240"/>
      <w:jc w:val="both"/>
    </w:pPr>
  </w:style>
  <w:style w:type="paragraph" w:customStyle="1" w:styleId="MLFNumBlock">
    <w:name w:val="MLF Num Block"/>
    <w:basedOn w:val="ColorfulList-Accent11"/>
    <w:uiPriority w:val="4"/>
    <w:qFormat/>
    <w:rsid w:val="00E06CCF"/>
    <w:pPr>
      <w:numPr>
        <w:numId w:val="2"/>
      </w:numPr>
      <w:spacing w:after="240"/>
      <w:contextualSpacing w:val="0"/>
      <w:jc w:val="both"/>
    </w:pPr>
  </w:style>
  <w:style w:type="paragraph" w:customStyle="1" w:styleId="ColorfulList-Accent11">
    <w:name w:val="Colorful List - Accent 11"/>
    <w:basedOn w:val="Normal"/>
    <w:uiPriority w:val="1"/>
    <w:unhideWhenUsed/>
    <w:qFormat/>
    <w:rsid w:val="00E06CCF"/>
    <w:pPr>
      <w:ind w:left="720"/>
      <w:contextualSpacing/>
    </w:pPr>
  </w:style>
  <w:style w:type="paragraph" w:customStyle="1" w:styleId="MLFNumWrap">
    <w:name w:val="MLF Num Wrap"/>
    <w:basedOn w:val="Normal"/>
    <w:uiPriority w:val="4"/>
    <w:rsid w:val="00E06CCF"/>
    <w:pPr>
      <w:numPr>
        <w:numId w:val="3"/>
      </w:numPr>
      <w:spacing w:after="240"/>
      <w:jc w:val="both"/>
    </w:pPr>
  </w:style>
  <w:style w:type="paragraph" w:customStyle="1" w:styleId="MLFTitleBC">
    <w:name w:val="MLF Title BC"/>
    <w:basedOn w:val="Normal"/>
    <w:uiPriority w:val="4"/>
    <w:rsid w:val="00E06CCF"/>
    <w:pPr>
      <w:spacing w:after="240"/>
      <w:jc w:val="center"/>
      <w:outlineLvl w:val="0"/>
    </w:pPr>
    <w:rPr>
      <w:b/>
      <w:caps/>
    </w:rPr>
  </w:style>
  <w:style w:type="paragraph" w:customStyle="1" w:styleId="MLFTitleBL">
    <w:name w:val="MLF Title BL"/>
    <w:basedOn w:val="Normal"/>
    <w:uiPriority w:val="4"/>
    <w:rsid w:val="00E06CCF"/>
    <w:pPr>
      <w:spacing w:after="240"/>
      <w:outlineLvl w:val="0"/>
    </w:pPr>
    <w:rPr>
      <w:rFonts w:ascii="Times New Roman Bold" w:hAnsi="Times New Roman Bold"/>
      <w:b/>
    </w:rPr>
  </w:style>
  <w:style w:type="paragraph" w:customStyle="1" w:styleId="MLFTitleBUC">
    <w:name w:val="MLF Title BUC"/>
    <w:basedOn w:val="Normal"/>
    <w:uiPriority w:val="4"/>
    <w:rsid w:val="00E06CCF"/>
    <w:pPr>
      <w:spacing w:after="240"/>
      <w:jc w:val="center"/>
      <w:outlineLvl w:val="0"/>
    </w:pPr>
    <w:rPr>
      <w:rFonts w:ascii="Times New Roman Bold" w:hAnsi="Times New Roman Bold"/>
      <w:b/>
      <w:caps/>
      <w:u w:val="single"/>
    </w:rPr>
  </w:style>
  <w:style w:type="paragraph" w:customStyle="1" w:styleId="MLFTitleBUL">
    <w:name w:val="MLF Title BUL"/>
    <w:basedOn w:val="Normal"/>
    <w:uiPriority w:val="4"/>
    <w:rsid w:val="00E06CCF"/>
    <w:pPr>
      <w:spacing w:after="240"/>
      <w:outlineLvl w:val="0"/>
    </w:pPr>
    <w:rPr>
      <w:b/>
      <w:u w:val="single"/>
    </w:rPr>
  </w:style>
  <w:style w:type="paragraph" w:styleId="Header">
    <w:name w:val="header"/>
    <w:basedOn w:val="Normal"/>
    <w:link w:val="HeaderChar"/>
    <w:uiPriority w:val="99"/>
    <w:unhideWhenUsed/>
    <w:rsid w:val="00E06CCF"/>
    <w:pPr>
      <w:tabs>
        <w:tab w:val="center" w:pos="4680"/>
        <w:tab w:val="right" w:pos="9360"/>
      </w:tabs>
    </w:pPr>
  </w:style>
  <w:style w:type="character" w:customStyle="1" w:styleId="HeaderChar">
    <w:name w:val="Header Char"/>
    <w:link w:val="Header"/>
    <w:uiPriority w:val="99"/>
    <w:rsid w:val="00E06CC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6CCF"/>
    <w:pPr>
      <w:tabs>
        <w:tab w:val="center" w:pos="4680"/>
        <w:tab w:val="right" w:pos="9360"/>
      </w:tabs>
    </w:pPr>
  </w:style>
  <w:style w:type="character" w:customStyle="1" w:styleId="FooterChar">
    <w:name w:val="Footer Char"/>
    <w:link w:val="Footer"/>
    <w:uiPriority w:val="99"/>
    <w:rsid w:val="00E06CCF"/>
    <w:rPr>
      <w:rFonts w:ascii="Times New Roman" w:eastAsia="Times New Roman" w:hAnsi="Times New Roman" w:cs="Times New Roman"/>
      <w:sz w:val="24"/>
      <w:szCs w:val="24"/>
    </w:rPr>
  </w:style>
  <w:style w:type="character" w:customStyle="1" w:styleId="Heading1Char">
    <w:name w:val="Heading 1 Char"/>
    <w:link w:val="Heading1"/>
    <w:uiPriority w:val="9"/>
    <w:rsid w:val="00E06CCF"/>
    <w:rPr>
      <w:rFonts w:ascii="Times New Roman Bold" w:eastAsia="Times New Roman" w:hAnsi="Times New Roman Bold" w:cs="Times New Roman"/>
      <w:b/>
      <w:bCs/>
      <w:sz w:val="28"/>
      <w:szCs w:val="28"/>
    </w:rPr>
  </w:style>
  <w:style w:type="paragraph" w:customStyle="1" w:styleId="MLFNoSpacing">
    <w:name w:val="MLF No Spacing"/>
    <w:basedOn w:val="MLFBodyText"/>
    <w:rsid w:val="00E06CCF"/>
    <w:pPr>
      <w:spacing w:after="0"/>
    </w:pPr>
  </w:style>
  <w:style w:type="paragraph" w:customStyle="1" w:styleId="MLFBodyTextSSNoSpacing">
    <w:name w:val="MLF Body Text SS No Spacing"/>
    <w:basedOn w:val="MLFBodyText"/>
    <w:rsid w:val="00E06CCF"/>
    <w:pPr>
      <w:spacing w:after="0"/>
    </w:pPr>
  </w:style>
  <w:style w:type="paragraph" w:customStyle="1" w:styleId="MLFBodyTextDSNoSpacing">
    <w:name w:val="MLF Body Text DS No Spacing"/>
    <w:basedOn w:val="MLFBodyTextSSNoSpacing"/>
    <w:qFormat/>
    <w:rsid w:val="00E06CCF"/>
    <w:pPr>
      <w:spacing w:line="480" w:lineRule="auto"/>
    </w:pPr>
  </w:style>
  <w:style w:type="character" w:customStyle="1" w:styleId="Heading2Char">
    <w:name w:val="Heading 2 Char"/>
    <w:link w:val="Heading2"/>
    <w:uiPriority w:val="9"/>
    <w:rsid w:val="00E06CCF"/>
    <w:rPr>
      <w:rFonts w:ascii="Times New Roman Bold" w:eastAsia="Times New Roman" w:hAnsi="Times New Roman Bold" w:cs="Times New Roman"/>
      <w:b/>
      <w:bCs/>
      <w:sz w:val="26"/>
      <w:szCs w:val="26"/>
    </w:rPr>
  </w:style>
  <w:style w:type="character" w:customStyle="1" w:styleId="Heading3Char">
    <w:name w:val="Heading 3 Char"/>
    <w:link w:val="Heading3"/>
    <w:uiPriority w:val="9"/>
    <w:rsid w:val="00E06CCF"/>
    <w:rPr>
      <w:rFonts w:ascii="Times New Roman" w:eastAsia="Times New Roman" w:hAnsi="Times New Roman" w:cs="Times New Roman"/>
      <w:b/>
      <w:bCs/>
      <w:sz w:val="24"/>
      <w:szCs w:val="24"/>
    </w:rPr>
  </w:style>
  <w:style w:type="character" w:customStyle="1" w:styleId="Heading4Char">
    <w:name w:val="Heading 4 Char"/>
    <w:link w:val="Heading4"/>
    <w:uiPriority w:val="9"/>
    <w:semiHidden/>
    <w:rsid w:val="00E06CCF"/>
    <w:rPr>
      <w:rFonts w:ascii="Times New Roman" w:eastAsia="Times New Roman" w:hAnsi="Times New Roman" w:cs="Times New Roman"/>
      <w:b/>
      <w:bCs/>
      <w:i/>
      <w:iCs/>
      <w:sz w:val="24"/>
      <w:szCs w:val="24"/>
    </w:rPr>
  </w:style>
  <w:style w:type="character" w:customStyle="1" w:styleId="Heading5Char">
    <w:name w:val="Heading 5 Char"/>
    <w:link w:val="Heading5"/>
    <w:uiPriority w:val="9"/>
    <w:semiHidden/>
    <w:rsid w:val="00E06CCF"/>
    <w:rPr>
      <w:rFonts w:ascii="Times New Roman" w:eastAsia="Times New Roman" w:hAnsi="Times New Roman" w:cs="Times New Roman"/>
      <w:sz w:val="24"/>
      <w:szCs w:val="24"/>
    </w:rPr>
  </w:style>
  <w:style w:type="character" w:customStyle="1" w:styleId="Heading6Char">
    <w:name w:val="Heading 6 Char"/>
    <w:link w:val="Heading6"/>
    <w:uiPriority w:val="9"/>
    <w:semiHidden/>
    <w:rsid w:val="00E06CCF"/>
    <w:rPr>
      <w:rFonts w:ascii="Times New Roman" w:eastAsia="Times New Roman" w:hAnsi="Times New Roman" w:cs="Times New Roman"/>
      <w:i/>
      <w:iCs/>
      <w:sz w:val="24"/>
      <w:szCs w:val="24"/>
    </w:rPr>
  </w:style>
  <w:style w:type="character" w:customStyle="1" w:styleId="Heading7Char">
    <w:name w:val="Heading 7 Char"/>
    <w:link w:val="Heading7"/>
    <w:uiPriority w:val="9"/>
    <w:semiHidden/>
    <w:rsid w:val="00E06CCF"/>
    <w:rPr>
      <w:rFonts w:ascii="Times New Roman" w:eastAsia="Times New Roman" w:hAnsi="Times New Roman" w:cs="Times New Roman"/>
      <w:i/>
      <w:iCs/>
      <w:sz w:val="24"/>
      <w:szCs w:val="24"/>
    </w:rPr>
  </w:style>
  <w:style w:type="character" w:customStyle="1" w:styleId="Heading8Char">
    <w:name w:val="Heading 8 Char"/>
    <w:link w:val="Heading8"/>
    <w:uiPriority w:val="9"/>
    <w:semiHidden/>
    <w:rsid w:val="00E06CCF"/>
    <w:rPr>
      <w:rFonts w:ascii="Times New Roman" w:eastAsia="Times New Roman" w:hAnsi="Times New Roman" w:cs="Times New Roman"/>
      <w:sz w:val="20"/>
      <w:szCs w:val="20"/>
    </w:rPr>
  </w:style>
  <w:style w:type="character" w:customStyle="1" w:styleId="Heading9Char">
    <w:name w:val="Heading 9 Char"/>
    <w:link w:val="Heading9"/>
    <w:uiPriority w:val="9"/>
    <w:semiHidden/>
    <w:rsid w:val="00E06CCF"/>
    <w:rPr>
      <w:rFonts w:ascii="Times New Roman" w:eastAsia="Times New Roman" w:hAnsi="Times New Roman" w:cs="Times New Roman"/>
      <w:i/>
      <w:iCs/>
      <w:sz w:val="20"/>
      <w:szCs w:val="20"/>
    </w:rPr>
  </w:style>
  <w:style w:type="paragraph" w:customStyle="1" w:styleId="MLFListNum1">
    <w:name w:val="MLF List Num 1"/>
    <w:basedOn w:val="MLFBodyText"/>
    <w:uiPriority w:val="4"/>
    <w:qFormat/>
    <w:rsid w:val="00E06CCF"/>
    <w:pPr>
      <w:numPr>
        <w:numId w:val="4"/>
      </w:numPr>
      <w:tabs>
        <w:tab w:val="left" w:pos="720"/>
      </w:tabs>
      <w:ind w:hanging="720"/>
    </w:pPr>
  </w:style>
  <w:style w:type="paragraph" w:customStyle="1" w:styleId="Body">
    <w:name w:val="Body"/>
    <w:basedOn w:val="Normal"/>
    <w:uiPriority w:val="1"/>
    <w:qFormat/>
    <w:rsid w:val="00E06CCF"/>
  </w:style>
  <w:style w:type="paragraph" w:customStyle="1" w:styleId="TableParagraph">
    <w:name w:val="Table Paragraph"/>
    <w:basedOn w:val="Normal"/>
    <w:uiPriority w:val="1"/>
    <w:qFormat/>
    <w:rsid w:val="00E06CCF"/>
  </w:style>
  <w:style w:type="character" w:styleId="CommentReference">
    <w:name w:val="annotation reference"/>
    <w:uiPriority w:val="99"/>
    <w:semiHidden/>
    <w:unhideWhenUsed/>
    <w:rsid w:val="00E06CCF"/>
    <w:rPr>
      <w:sz w:val="16"/>
      <w:szCs w:val="16"/>
    </w:rPr>
  </w:style>
  <w:style w:type="paragraph" w:styleId="CommentText">
    <w:name w:val="annotation text"/>
    <w:basedOn w:val="Normal"/>
    <w:link w:val="CommentTextChar"/>
    <w:uiPriority w:val="99"/>
    <w:semiHidden/>
    <w:unhideWhenUsed/>
    <w:rsid w:val="00E06CCF"/>
    <w:rPr>
      <w:sz w:val="20"/>
      <w:szCs w:val="20"/>
    </w:rPr>
  </w:style>
  <w:style w:type="character" w:customStyle="1" w:styleId="CommentTextChar">
    <w:name w:val="Comment Text Char"/>
    <w:link w:val="CommentText"/>
    <w:uiPriority w:val="99"/>
    <w:semiHidden/>
    <w:rsid w:val="00E06CC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06CCF"/>
    <w:rPr>
      <w:b/>
      <w:bCs/>
    </w:rPr>
  </w:style>
  <w:style w:type="character" w:customStyle="1" w:styleId="CommentSubjectChar">
    <w:name w:val="Comment Subject Char"/>
    <w:link w:val="CommentSubject"/>
    <w:uiPriority w:val="99"/>
    <w:semiHidden/>
    <w:rsid w:val="00E06CCF"/>
    <w:rPr>
      <w:rFonts w:ascii="Times New Roman" w:eastAsia="Times New Roman" w:hAnsi="Times New Roman"/>
      <w:b/>
      <w:bCs/>
    </w:rPr>
  </w:style>
  <w:style w:type="paragraph" w:styleId="BalloonText">
    <w:name w:val="Balloon Text"/>
    <w:basedOn w:val="Normal"/>
    <w:link w:val="BalloonTextChar"/>
    <w:uiPriority w:val="99"/>
    <w:semiHidden/>
    <w:unhideWhenUsed/>
    <w:rsid w:val="00E06CCF"/>
    <w:rPr>
      <w:rFonts w:ascii="Tahoma" w:hAnsi="Tahoma" w:cs="Tahoma"/>
      <w:sz w:val="16"/>
      <w:szCs w:val="16"/>
    </w:rPr>
  </w:style>
  <w:style w:type="character" w:customStyle="1" w:styleId="BalloonTextChar">
    <w:name w:val="Balloon Text Char"/>
    <w:link w:val="BalloonText"/>
    <w:uiPriority w:val="99"/>
    <w:semiHidden/>
    <w:rsid w:val="00E06CCF"/>
    <w:rPr>
      <w:rFonts w:ascii="Tahoma" w:eastAsia="Times New Roman" w:hAnsi="Tahoma" w:cs="Tahoma"/>
      <w:sz w:val="16"/>
      <w:szCs w:val="16"/>
    </w:rPr>
  </w:style>
  <w:style w:type="paragraph" w:customStyle="1" w:styleId="Default">
    <w:name w:val="Default"/>
    <w:rsid w:val="00E06CCF"/>
    <w:pPr>
      <w:autoSpaceDE w:val="0"/>
      <w:autoSpaceDN w:val="0"/>
      <w:adjustRightInd w:val="0"/>
    </w:pPr>
    <w:rPr>
      <w:rFonts w:ascii="Alright Sans Regular" w:hAnsi="Alright Sans Regular" w:cs="Alright Sans Regular"/>
      <w:color w:val="000000"/>
      <w:sz w:val="24"/>
      <w:szCs w:val="24"/>
    </w:rPr>
  </w:style>
  <w:style w:type="character" w:customStyle="1" w:styleId="CharStyle3">
    <w:name w:val="Char Style 3"/>
    <w:link w:val="Style2"/>
    <w:uiPriority w:val="99"/>
    <w:rsid w:val="00E06CCF"/>
    <w:rPr>
      <w:sz w:val="22"/>
      <w:szCs w:val="22"/>
      <w:shd w:val="clear" w:color="auto" w:fill="FFFFFF"/>
    </w:rPr>
  </w:style>
  <w:style w:type="character" w:customStyle="1" w:styleId="CharStyle5">
    <w:name w:val="Char Style 5"/>
    <w:link w:val="Style4"/>
    <w:uiPriority w:val="99"/>
    <w:rsid w:val="00E06CCF"/>
    <w:rPr>
      <w:b/>
      <w:bCs/>
      <w:sz w:val="21"/>
      <w:szCs w:val="21"/>
      <w:shd w:val="clear" w:color="auto" w:fill="FFFFFF"/>
    </w:rPr>
  </w:style>
  <w:style w:type="paragraph" w:customStyle="1" w:styleId="Style2">
    <w:name w:val="Style 2"/>
    <w:basedOn w:val="Normal"/>
    <w:link w:val="CharStyle3"/>
    <w:uiPriority w:val="99"/>
    <w:rsid w:val="00E06CCF"/>
    <w:pPr>
      <w:shd w:val="clear" w:color="auto" w:fill="FFFFFF"/>
      <w:autoSpaceDE/>
      <w:autoSpaceDN/>
      <w:adjustRightInd/>
      <w:spacing w:line="274" w:lineRule="exact"/>
      <w:ind w:hanging="360"/>
    </w:pPr>
    <w:rPr>
      <w:rFonts w:ascii="Calibri" w:eastAsia="Calibri" w:hAnsi="Calibri"/>
      <w:sz w:val="22"/>
      <w:szCs w:val="22"/>
    </w:rPr>
  </w:style>
  <w:style w:type="paragraph" w:customStyle="1" w:styleId="Style4">
    <w:name w:val="Style 4"/>
    <w:basedOn w:val="Normal"/>
    <w:link w:val="CharStyle5"/>
    <w:uiPriority w:val="99"/>
    <w:rsid w:val="00E06CCF"/>
    <w:pPr>
      <w:shd w:val="clear" w:color="auto" w:fill="FFFFFF"/>
      <w:autoSpaceDE/>
      <w:autoSpaceDN/>
      <w:adjustRightInd/>
      <w:spacing w:line="240" w:lineRule="atLeast"/>
    </w:pPr>
    <w:rPr>
      <w:rFonts w:ascii="Calibri" w:eastAsia="Calibri" w:hAnsi="Calibri"/>
      <w:b/>
      <w:bCs/>
      <w:sz w:val="21"/>
      <w:szCs w:val="21"/>
    </w:rPr>
  </w:style>
  <w:style w:type="character" w:customStyle="1" w:styleId="CharStyle12">
    <w:name w:val="Char Style 12"/>
    <w:link w:val="Style11"/>
    <w:uiPriority w:val="99"/>
    <w:rsid w:val="00E06CCF"/>
    <w:rPr>
      <w:b/>
      <w:bCs/>
      <w:sz w:val="21"/>
      <w:szCs w:val="21"/>
      <w:shd w:val="clear" w:color="auto" w:fill="FFFFFF"/>
    </w:rPr>
  </w:style>
  <w:style w:type="paragraph" w:customStyle="1" w:styleId="Style11">
    <w:name w:val="Style 11"/>
    <w:basedOn w:val="Normal"/>
    <w:link w:val="CharStyle12"/>
    <w:uiPriority w:val="99"/>
    <w:rsid w:val="00E06CCF"/>
    <w:pPr>
      <w:shd w:val="clear" w:color="auto" w:fill="FFFFFF"/>
      <w:autoSpaceDE/>
      <w:autoSpaceDN/>
      <w:adjustRightInd/>
      <w:spacing w:line="240" w:lineRule="atLeast"/>
    </w:pPr>
    <w:rPr>
      <w:rFonts w:ascii="Calibri" w:eastAsia="Calibri" w:hAnsi="Calibri"/>
      <w:b/>
      <w:bCs/>
      <w:sz w:val="21"/>
      <w:szCs w:val="21"/>
    </w:rPr>
  </w:style>
  <w:style w:type="character" w:customStyle="1" w:styleId="CharStyle7">
    <w:name w:val="Char Style 7"/>
    <w:link w:val="Style6"/>
    <w:uiPriority w:val="99"/>
    <w:rsid w:val="00E06CCF"/>
    <w:rPr>
      <w:b/>
      <w:bCs/>
      <w:sz w:val="21"/>
      <w:szCs w:val="21"/>
      <w:shd w:val="clear" w:color="auto" w:fill="FFFFFF"/>
    </w:rPr>
  </w:style>
  <w:style w:type="character" w:customStyle="1" w:styleId="CharStyle8">
    <w:name w:val="Char Style 8"/>
    <w:uiPriority w:val="99"/>
    <w:rsid w:val="00E06CCF"/>
    <w:rPr>
      <w:b/>
      <w:bCs/>
      <w:sz w:val="32"/>
      <w:szCs w:val="32"/>
      <w:shd w:val="clear" w:color="auto" w:fill="FFFFFF"/>
    </w:rPr>
  </w:style>
  <w:style w:type="paragraph" w:customStyle="1" w:styleId="Style6">
    <w:name w:val="Style 6"/>
    <w:basedOn w:val="Normal"/>
    <w:link w:val="CharStyle7"/>
    <w:uiPriority w:val="99"/>
    <w:rsid w:val="00E06CCF"/>
    <w:pPr>
      <w:shd w:val="clear" w:color="auto" w:fill="FFFFFF"/>
      <w:autoSpaceDE/>
      <w:autoSpaceDN/>
      <w:adjustRightInd/>
      <w:spacing w:after="180" w:line="259" w:lineRule="exact"/>
      <w:outlineLvl w:val="0"/>
    </w:pPr>
    <w:rPr>
      <w:rFonts w:ascii="Calibri" w:eastAsia="Calibri" w:hAnsi="Calibri"/>
      <w:b/>
      <w:bCs/>
      <w:sz w:val="21"/>
      <w:szCs w:val="21"/>
    </w:rPr>
  </w:style>
  <w:style w:type="character" w:customStyle="1" w:styleId="CharStyle14">
    <w:name w:val="Char Style 14"/>
    <w:link w:val="Style13"/>
    <w:uiPriority w:val="99"/>
    <w:rsid w:val="00E06CCF"/>
    <w:rPr>
      <w:sz w:val="19"/>
      <w:szCs w:val="19"/>
      <w:shd w:val="clear" w:color="auto" w:fill="FFFFFF"/>
    </w:rPr>
  </w:style>
  <w:style w:type="character" w:customStyle="1" w:styleId="CharStyle15">
    <w:name w:val="Char Style 15"/>
    <w:uiPriority w:val="99"/>
    <w:rsid w:val="00E06CCF"/>
    <w:rPr>
      <w:i/>
      <w:iCs/>
      <w:sz w:val="19"/>
      <w:szCs w:val="19"/>
      <w:shd w:val="clear" w:color="auto" w:fill="FFFFFF"/>
    </w:rPr>
  </w:style>
  <w:style w:type="paragraph" w:customStyle="1" w:styleId="Style13">
    <w:name w:val="Style 13"/>
    <w:basedOn w:val="Normal"/>
    <w:link w:val="CharStyle14"/>
    <w:uiPriority w:val="99"/>
    <w:rsid w:val="00E06CCF"/>
    <w:pPr>
      <w:shd w:val="clear" w:color="auto" w:fill="FFFFFF"/>
      <w:autoSpaceDE/>
      <w:autoSpaceDN/>
      <w:adjustRightInd/>
      <w:spacing w:line="235" w:lineRule="exact"/>
      <w:ind w:hanging="280"/>
    </w:pPr>
    <w:rPr>
      <w:rFonts w:ascii="Calibri" w:eastAsia="Calibri" w:hAnsi="Calibri"/>
      <w:sz w:val="19"/>
      <w:szCs w:val="19"/>
    </w:rPr>
  </w:style>
  <w:style w:type="character" w:styleId="Hyperlink">
    <w:name w:val="Hyperlink"/>
    <w:basedOn w:val="DefaultParagraphFont"/>
    <w:uiPriority w:val="99"/>
    <w:unhideWhenUsed/>
    <w:rsid w:val="007C5EFC"/>
    <w:rPr>
      <w:color w:val="0000FF" w:themeColor="hyperlink"/>
      <w:u w:val="single"/>
    </w:rPr>
  </w:style>
  <w:style w:type="character" w:styleId="FollowedHyperlink">
    <w:name w:val="FollowedHyperlink"/>
    <w:basedOn w:val="DefaultParagraphFont"/>
    <w:uiPriority w:val="99"/>
    <w:semiHidden/>
    <w:unhideWhenUsed/>
    <w:rsid w:val="007C5EFC"/>
    <w:rPr>
      <w:color w:val="800080" w:themeColor="followedHyperlink"/>
      <w:u w:val="single"/>
    </w:rPr>
  </w:style>
  <w:style w:type="paragraph" w:customStyle="1" w:styleId="Normal1">
    <w:name w:val="Normal1"/>
    <w:rsid w:val="00866BF6"/>
    <w:rPr>
      <w:rFonts w:ascii="Times New Roman" w:eastAsia="Times New Roman"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714869">
      <w:bodyDiv w:val="1"/>
      <w:marLeft w:val="0"/>
      <w:marRight w:val="0"/>
      <w:marTop w:val="0"/>
      <w:marBottom w:val="0"/>
      <w:divBdr>
        <w:top w:val="none" w:sz="0" w:space="0" w:color="auto"/>
        <w:left w:val="none" w:sz="0" w:space="0" w:color="auto"/>
        <w:bottom w:val="none" w:sz="0" w:space="0" w:color="auto"/>
        <w:right w:val="none" w:sz="0" w:space="0" w:color="auto"/>
      </w:divBdr>
    </w:div>
    <w:div w:id="521941083">
      <w:bodyDiv w:val="1"/>
      <w:marLeft w:val="0"/>
      <w:marRight w:val="0"/>
      <w:marTop w:val="0"/>
      <w:marBottom w:val="0"/>
      <w:divBdr>
        <w:top w:val="none" w:sz="0" w:space="0" w:color="auto"/>
        <w:left w:val="none" w:sz="0" w:space="0" w:color="auto"/>
        <w:bottom w:val="none" w:sz="0" w:space="0" w:color="auto"/>
        <w:right w:val="none" w:sz="0" w:space="0" w:color="auto"/>
      </w:divBdr>
    </w:div>
    <w:div w:id="665329538">
      <w:bodyDiv w:val="1"/>
      <w:marLeft w:val="0"/>
      <w:marRight w:val="0"/>
      <w:marTop w:val="0"/>
      <w:marBottom w:val="0"/>
      <w:divBdr>
        <w:top w:val="none" w:sz="0" w:space="0" w:color="auto"/>
        <w:left w:val="none" w:sz="0" w:space="0" w:color="auto"/>
        <w:bottom w:val="none" w:sz="0" w:space="0" w:color="auto"/>
        <w:right w:val="none" w:sz="0" w:space="0" w:color="auto"/>
      </w:divBdr>
    </w:div>
    <w:div w:id="703753744">
      <w:bodyDiv w:val="1"/>
      <w:marLeft w:val="0"/>
      <w:marRight w:val="0"/>
      <w:marTop w:val="0"/>
      <w:marBottom w:val="0"/>
      <w:divBdr>
        <w:top w:val="none" w:sz="0" w:space="0" w:color="auto"/>
        <w:left w:val="none" w:sz="0" w:space="0" w:color="auto"/>
        <w:bottom w:val="none" w:sz="0" w:space="0" w:color="auto"/>
        <w:right w:val="none" w:sz="0" w:space="0" w:color="auto"/>
      </w:divBdr>
    </w:div>
    <w:div w:id="778378457">
      <w:bodyDiv w:val="1"/>
      <w:marLeft w:val="0"/>
      <w:marRight w:val="0"/>
      <w:marTop w:val="0"/>
      <w:marBottom w:val="0"/>
      <w:divBdr>
        <w:top w:val="none" w:sz="0" w:space="0" w:color="auto"/>
        <w:left w:val="none" w:sz="0" w:space="0" w:color="auto"/>
        <w:bottom w:val="none" w:sz="0" w:space="0" w:color="auto"/>
        <w:right w:val="none" w:sz="0" w:space="0" w:color="auto"/>
      </w:divBdr>
    </w:div>
    <w:div w:id="1227566429">
      <w:bodyDiv w:val="1"/>
      <w:marLeft w:val="0"/>
      <w:marRight w:val="0"/>
      <w:marTop w:val="0"/>
      <w:marBottom w:val="0"/>
      <w:divBdr>
        <w:top w:val="none" w:sz="0" w:space="0" w:color="auto"/>
        <w:left w:val="none" w:sz="0" w:space="0" w:color="auto"/>
        <w:bottom w:val="none" w:sz="0" w:space="0" w:color="auto"/>
        <w:right w:val="none" w:sz="0" w:space="0" w:color="auto"/>
      </w:divBdr>
    </w:div>
    <w:div w:id="1284078608">
      <w:bodyDiv w:val="1"/>
      <w:marLeft w:val="0"/>
      <w:marRight w:val="0"/>
      <w:marTop w:val="0"/>
      <w:marBottom w:val="0"/>
      <w:divBdr>
        <w:top w:val="none" w:sz="0" w:space="0" w:color="auto"/>
        <w:left w:val="none" w:sz="0" w:space="0" w:color="auto"/>
        <w:bottom w:val="none" w:sz="0" w:space="0" w:color="auto"/>
        <w:right w:val="none" w:sz="0" w:space="0" w:color="auto"/>
      </w:divBdr>
    </w:div>
    <w:div w:id="1515193987">
      <w:bodyDiv w:val="1"/>
      <w:marLeft w:val="0"/>
      <w:marRight w:val="0"/>
      <w:marTop w:val="0"/>
      <w:marBottom w:val="0"/>
      <w:divBdr>
        <w:top w:val="none" w:sz="0" w:space="0" w:color="auto"/>
        <w:left w:val="none" w:sz="0" w:space="0" w:color="auto"/>
        <w:bottom w:val="none" w:sz="0" w:space="0" w:color="auto"/>
        <w:right w:val="none" w:sz="0" w:space="0" w:color="auto"/>
      </w:divBdr>
    </w:div>
    <w:div w:id="1615358340">
      <w:bodyDiv w:val="1"/>
      <w:marLeft w:val="0"/>
      <w:marRight w:val="0"/>
      <w:marTop w:val="0"/>
      <w:marBottom w:val="0"/>
      <w:divBdr>
        <w:top w:val="none" w:sz="0" w:space="0" w:color="auto"/>
        <w:left w:val="none" w:sz="0" w:space="0" w:color="auto"/>
        <w:bottom w:val="none" w:sz="0" w:space="0" w:color="auto"/>
        <w:right w:val="none" w:sz="0" w:space="0" w:color="auto"/>
      </w:divBdr>
    </w:div>
    <w:div w:id="1631669306">
      <w:bodyDiv w:val="1"/>
      <w:marLeft w:val="0"/>
      <w:marRight w:val="0"/>
      <w:marTop w:val="0"/>
      <w:marBottom w:val="0"/>
      <w:divBdr>
        <w:top w:val="none" w:sz="0" w:space="0" w:color="auto"/>
        <w:left w:val="none" w:sz="0" w:space="0" w:color="auto"/>
        <w:bottom w:val="none" w:sz="0" w:space="0" w:color="auto"/>
        <w:right w:val="none" w:sz="0" w:space="0" w:color="auto"/>
      </w:divBdr>
    </w:div>
    <w:div w:id="1660497624">
      <w:bodyDiv w:val="1"/>
      <w:marLeft w:val="0"/>
      <w:marRight w:val="0"/>
      <w:marTop w:val="0"/>
      <w:marBottom w:val="0"/>
      <w:divBdr>
        <w:top w:val="none" w:sz="0" w:space="0" w:color="auto"/>
        <w:left w:val="none" w:sz="0" w:space="0" w:color="auto"/>
        <w:bottom w:val="none" w:sz="0" w:space="0" w:color="auto"/>
        <w:right w:val="none" w:sz="0" w:space="0" w:color="auto"/>
      </w:divBdr>
    </w:div>
    <w:div w:id="1786533421">
      <w:bodyDiv w:val="1"/>
      <w:marLeft w:val="0"/>
      <w:marRight w:val="0"/>
      <w:marTop w:val="0"/>
      <w:marBottom w:val="0"/>
      <w:divBdr>
        <w:top w:val="none" w:sz="0" w:space="0" w:color="auto"/>
        <w:left w:val="none" w:sz="0" w:space="0" w:color="auto"/>
        <w:bottom w:val="none" w:sz="0" w:space="0" w:color="auto"/>
        <w:right w:val="none" w:sz="0" w:space="0" w:color="auto"/>
      </w:divBdr>
    </w:div>
    <w:div w:id="1883399806">
      <w:bodyDiv w:val="1"/>
      <w:marLeft w:val="0"/>
      <w:marRight w:val="0"/>
      <w:marTop w:val="0"/>
      <w:marBottom w:val="0"/>
      <w:divBdr>
        <w:top w:val="none" w:sz="0" w:space="0" w:color="auto"/>
        <w:left w:val="none" w:sz="0" w:space="0" w:color="auto"/>
        <w:bottom w:val="none" w:sz="0" w:space="0" w:color="auto"/>
        <w:right w:val="none" w:sz="0" w:space="0" w:color="auto"/>
      </w:divBdr>
    </w:div>
    <w:div w:id="1906064893">
      <w:bodyDiv w:val="1"/>
      <w:marLeft w:val="0"/>
      <w:marRight w:val="0"/>
      <w:marTop w:val="0"/>
      <w:marBottom w:val="0"/>
      <w:divBdr>
        <w:top w:val="none" w:sz="0" w:space="0" w:color="auto"/>
        <w:left w:val="none" w:sz="0" w:space="0" w:color="auto"/>
        <w:bottom w:val="none" w:sz="0" w:space="0" w:color="auto"/>
        <w:right w:val="none" w:sz="0" w:space="0" w:color="auto"/>
      </w:divBdr>
    </w:div>
    <w:div w:id="2036610855">
      <w:bodyDiv w:val="1"/>
      <w:marLeft w:val="0"/>
      <w:marRight w:val="0"/>
      <w:marTop w:val="0"/>
      <w:marBottom w:val="0"/>
      <w:divBdr>
        <w:top w:val="none" w:sz="0" w:space="0" w:color="auto"/>
        <w:left w:val="none" w:sz="0" w:space="0" w:color="auto"/>
        <w:bottom w:val="none" w:sz="0" w:space="0" w:color="auto"/>
        <w:right w:val="none" w:sz="0" w:space="0" w:color="auto"/>
      </w:divBdr>
    </w:div>
    <w:div w:id="20573173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LF%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067571-088B-466F-82A7-3EE47C308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0</TotalTime>
  <Pages>53</Pages>
  <Words>15656</Words>
  <Characters>89245</Characters>
  <Application>Microsoft Office Word</Application>
  <DocSecurity>0</DocSecurity>
  <Lines>743</Lines>
  <Paragraphs>209</Paragraphs>
  <ScaleCrop>false</ScaleCrop>
  <HeadingPairs>
    <vt:vector size="2" baseType="variant">
      <vt:variant>
        <vt:lpstr>Title</vt:lpstr>
      </vt:variant>
      <vt:variant>
        <vt:i4>1</vt:i4>
      </vt:variant>
    </vt:vector>
  </HeadingPairs>
  <TitlesOfParts>
    <vt:vector size="1" baseType="lpstr">
      <vt:lpstr>Forms Assistant 2007 Blank Document</vt:lpstr>
    </vt:vector>
  </TitlesOfParts>
  <Company>Payne Consulting Group, Inc.</Company>
  <LinksUpToDate>false</LinksUpToDate>
  <CharactersWithSpaces>104692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Forms Assistant 2007 Blank Document</dc:title>
  <dc:creator>kchewnin</dc:creator>
  <cp:lastModifiedBy>Roslyn Holcombe</cp:lastModifiedBy>
  <cp:revision>2</cp:revision>
  <cp:lastPrinted>2023-11-18T20:01:00Z</cp:lastPrinted>
  <dcterms:created xsi:type="dcterms:W3CDTF">2023-11-22T00:57:00Z</dcterms:created>
  <dcterms:modified xsi:type="dcterms:W3CDTF">2023-11-22T00:57:00Z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pcgBlank</vt:lpwstr>
  </property>
  <property fmtid="{D5CDD505-2E9C-101B-9397-08002B2CF9AE}" pid="3" name="DOCID">
    <vt:lpwstr>HILTONHEAD 825691v1</vt:lpwstr>
  </property>
</Properties>
</file>